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09821" w14:textId="77777777" w:rsidR="00842204" w:rsidRDefault="00842204" w:rsidP="00842204">
      <w:pPr>
        <w:rPr>
          <w:rFonts w:cstheme="minorHAnsi"/>
          <w:sz w:val="24"/>
          <w:szCs w:val="24"/>
        </w:rPr>
      </w:pPr>
    </w:p>
    <w:p w14:paraId="33F905B4" w14:textId="77777777" w:rsidR="00842204" w:rsidRDefault="00842204" w:rsidP="00842204">
      <w:pPr>
        <w:jc w:val="center"/>
        <w:rPr>
          <w:rFonts w:cstheme="minorHAnsi"/>
          <w:b/>
          <w:sz w:val="28"/>
          <w:szCs w:val="28"/>
        </w:rPr>
      </w:pPr>
      <w:r>
        <w:rPr>
          <w:rFonts w:cstheme="minorHAnsi"/>
          <w:b/>
          <w:sz w:val="28"/>
          <w:szCs w:val="28"/>
        </w:rPr>
        <w:t>Regulamin zgłoszeń wewnętrznych</w:t>
      </w:r>
    </w:p>
    <w:p w14:paraId="735C8A74" w14:textId="77777777" w:rsidR="00842204" w:rsidRDefault="00842204" w:rsidP="00842204">
      <w:pPr>
        <w:jc w:val="center"/>
        <w:rPr>
          <w:rFonts w:cstheme="minorHAnsi"/>
          <w:b/>
          <w:sz w:val="28"/>
          <w:szCs w:val="28"/>
        </w:rPr>
      </w:pPr>
      <w:r>
        <w:rPr>
          <w:rFonts w:cstheme="minorHAnsi"/>
          <w:b/>
          <w:sz w:val="28"/>
          <w:szCs w:val="28"/>
        </w:rPr>
        <w:t>obowiązujący w Szkole Podstawowej nr 1 im. Gustawa Morcinka</w:t>
      </w:r>
    </w:p>
    <w:p w14:paraId="40386998" w14:textId="77777777" w:rsidR="00842204" w:rsidRDefault="00842204" w:rsidP="00842204">
      <w:pPr>
        <w:jc w:val="center"/>
        <w:rPr>
          <w:rFonts w:cstheme="minorHAnsi"/>
          <w:sz w:val="24"/>
          <w:szCs w:val="24"/>
        </w:rPr>
      </w:pPr>
    </w:p>
    <w:p w14:paraId="4F37C3F6" w14:textId="77777777" w:rsidR="00842204" w:rsidRDefault="00842204" w:rsidP="00842204">
      <w:pPr>
        <w:jc w:val="center"/>
        <w:rPr>
          <w:rFonts w:cstheme="minorHAnsi"/>
          <w:b/>
          <w:sz w:val="24"/>
          <w:szCs w:val="24"/>
        </w:rPr>
      </w:pPr>
      <w:r>
        <w:rPr>
          <w:rFonts w:cstheme="minorHAnsi"/>
          <w:b/>
          <w:sz w:val="24"/>
          <w:szCs w:val="24"/>
        </w:rPr>
        <w:t>Rozdział I.</w:t>
      </w:r>
    </w:p>
    <w:p w14:paraId="296582BE" w14:textId="77777777" w:rsidR="00842204" w:rsidRDefault="00842204" w:rsidP="00842204">
      <w:pPr>
        <w:jc w:val="center"/>
        <w:rPr>
          <w:rFonts w:cstheme="minorHAnsi"/>
          <w:sz w:val="24"/>
          <w:szCs w:val="24"/>
        </w:rPr>
      </w:pPr>
      <w:r>
        <w:rPr>
          <w:rFonts w:cstheme="minorHAnsi"/>
          <w:sz w:val="24"/>
          <w:szCs w:val="24"/>
        </w:rPr>
        <w:t>Przepisy wstępne</w:t>
      </w:r>
    </w:p>
    <w:p w14:paraId="36558CB7" w14:textId="77777777" w:rsidR="00842204" w:rsidRDefault="00842204" w:rsidP="00842204">
      <w:pPr>
        <w:jc w:val="center"/>
        <w:rPr>
          <w:rFonts w:cstheme="minorHAnsi"/>
          <w:sz w:val="24"/>
          <w:szCs w:val="24"/>
        </w:rPr>
      </w:pPr>
      <w:r>
        <w:rPr>
          <w:rFonts w:cstheme="minorHAnsi"/>
          <w:sz w:val="24"/>
          <w:szCs w:val="24"/>
        </w:rPr>
        <w:t>§ 1.</w:t>
      </w:r>
    </w:p>
    <w:p w14:paraId="0B040C38" w14:textId="77777777" w:rsidR="00842204" w:rsidRDefault="00842204" w:rsidP="00842204">
      <w:pPr>
        <w:jc w:val="both"/>
        <w:rPr>
          <w:rFonts w:cstheme="minorHAnsi"/>
          <w:color w:val="000000"/>
          <w:sz w:val="24"/>
          <w:szCs w:val="24"/>
        </w:rPr>
      </w:pPr>
      <w:r>
        <w:rPr>
          <w:rFonts w:cstheme="minorHAnsi"/>
          <w:color w:val="000000"/>
          <w:sz w:val="24"/>
          <w:szCs w:val="24"/>
        </w:rPr>
        <w:t>Regulamin zgłoszeń wewnętrznych – zwany dalej Regulaminem określa wewnętrzną procedurę zgłaszania naruszeń prawa i podejmowania działań następczych, przez które należy rozumieć podjęte przez dyrektora działania w celu oceny prawdziwości zarzutów zawartych w zgłoszeniu oraz, w stosownych przypadkach, w celu przeciwdziałania naruszeniu prawa będącemu przedmiotem zgłoszenia.</w:t>
      </w:r>
    </w:p>
    <w:p w14:paraId="35557B9D" w14:textId="77777777" w:rsidR="00842204" w:rsidRDefault="00842204" w:rsidP="00842204">
      <w:pPr>
        <w:jc w:val="center"/>
        <w:rPr>
          <w:rFonts w:cstheme="minorHAnsi"/>
          <w:color w:val="000000"/>
          <w:sz w:val="24"/>
          <w:szCs w:val="24"/>
        </w:rPr>
      </w:pPr>
      <w:r>
        <w:rPr>
          <w:rFonts w:cstheme="minorHAnsi"/>
          <w:color w:val="000000"/>
          <w:sz w:val="24"/>
          <w:szCs w:val="24"/>
        </w:rPr>
        <w:t>§ 2.</w:t>
      </w:r>
    </w:p>
    <w:p w14:paraId="2B740383" w14:textId="77777777" w:rsidR="00842204" w:rsidRDefault="00842204" w:rsidP="00842204">
      <w:pPr>
        <w:numPr>
          <w:ilvl w:val="0"/>
          <w:numId w:val="1"/>
        </w:numPr>
        <w:suppressAutoHyphens/>
        <w:spacing w:after="0" w:line="240" w:lineRule="auto"/>
        <w:jc w:val="both"/>
        <w:rPr>
          <w:rFonts w:cstheme="minorHAnsi"/>
          <w:color w:val="000000"/>
          <w:sz w:val="24"/>
          <w:szCs w:val="24"/>
        </w:rPr>
      </w:pPr>
      <w:r>
        <w:rPr>
          <w:rFonts w:cstheme="minorHAnsi"/>
          <w:color w:val="000000"/>
          <w:sz w:val="24"/>
          <w:szCs w:val="24"/>
        </w:rPr>
        <w:t>Zobowiązanymi do stosowania się do niniejszego Regulaminu są wszyscy pracownicy Szkoły Podstawowej nr 1 im. Gustawa Morcinka</w:t>
      </w:r>
    </w:p>
    <w:p w14:paraId="1CB78B63" w14:textId="77777777" w:rsidR="00842204" w:rsidRDefault="00842204" w:rsidP="00842204">
      <w:pPr>
        <w:numPr>
          <w:ilvl w:val="0"/>
          <w:numId w:val="1"/>
        </w:numPr>
        <w:suppressAutoHyphens/>
        <w:spacing w:after="0" w:line="240" w:lineRule="auto"/>
        <w:jc w:val="both"/>
        <w:rPr>
          <w:rFonts w:cstheme="minorHAnsi"/>
          <w:color w:val="000000"/>
          <w:sz w:val="24"/>
          <w:szCs w:val="24"/>
        </w:rPr>
      </w:pPr>
      <w:r>
        <w:rPr>
          <w:rFonts w:cstheme="minorHAnsi"/>
          <w:color w:val="000000"/>
          <w:sz w:val="24"/>
          <w:szCs w:val="24"/>
        </w:rPr>
        <w:t xml:space="preserve">Dyrektor obowiązany jest zapoznać pracownika z treścią Regulaminu przed dopuszczeniem go do prac. </w:t>
      </w:r>
    </w:p>
    <w:p w14:paraId="486B23CA" w14:textId="77777777" w:rsidR="00842204" w:rsidRDefault="00842204" w:rsidP="00842204">
      <w:pPr>
        <w:numPr>
          <w:ilvl w:val="0"/>
          <w:numId w:val="1"/>
        </w:numPr>
        <w:suppressAutoHyphens/>
        <w:spacing w:after="0" w:line="240" w:lineRule="auto"/>
        <w:jc w:val="both"/>
        <w:rPr>
          <w:rFonts w:cstheme="minorHAnsi"/>
          <w:color w:val="000000"/>
          <w:sz w:val="24"/>
          <w:szCs w:val="24"/>
        </w:rPr>
      </w:pPr>
    </w:p>
    <w:p w14:paraId="5148D985" w14:textId="77777777" w:rsidR="00842204" w:rsidRDefault="00842204" w:rsidP="00842204">
      <w:pPr>
        <w:jc w:val="center"/>
        <w:rPr>
          <w:rFonts w:cstheme="minorHAnsi"/>
          <w:sz w:val="24"/>
          <w:szCs w:val="24"/>
        </w:rPr>
      </w:pPr>
      <w:r>
        <w:rPr>
          <w:rFonts w:cstheme="minorHAnsi"/>
          <w:sz w:val="24"/>
          <w:szCs w:val="24"/>
        </w:rPr>
        <w:t>§ 3.</w:t>
      </w:r>
    </w:p>
    <w:p w14:paraId="72CD94B0" w14:textId="77777777" w:rsidR="00842204" w:rsidRDefault="00842204" w:rsidP="00842204">
      <w:pPr>
        <w:numPr>
          <w:ilvl w:val="0"/>
          <w:numId w:val="2"/>
        </w:numPr>
        <w:suppressAutoHyphens/>
        <w:spacing w:after="0" w:line="240" w:lineRule="auto"/>
        <w:jc w:val="both"/>
        <w:rPr>
          <w:rFonts w:cstheme="minorHAnsi"/>
          <w:sz w:val="24"/>
          <w:szCs w:val="24"/>
        </w:rPr>
      </w:pPr>
      <w:r>
        <w:rPr>
          <w:rFonts w:cstheme="minorHAnsi"/>
          <w:sz w:val="24"/>
          <w:szCs w:val="24"/>
        </w:rPr>
        <w:t>Użyte w Regulaminie określenia oznaczają:</w:t>
      </w:r>
    </w:p>
    <w:p w14:paraId="53CE07D1" w14:textId="77777777" w:rsidR="00842204" w:rsidRDefault="00842204" w:rsidP="00842204">
      <w:pPr>
        <w:numPr>
          <w:ilvl w:val="1"/>
          <w:numId w:val="2"/>
        </w:numPr>
        <w:suppressAutoHyphens/>
        <w:spacing w:after="0" w:line="240" w:lineRule="auto"/>
        <w:jc w:val="both"/>
        <w:rPr>
          <w:rFonts w:cstheme="minorHAnsi"/>
          <w:sz w:val="24"/>
          <w:szCs w:val="24"/>
        </w:rPr>
      </w:pPr>
      <w:r>
        <w:rPr>
          <w:rFonts w:cstheme="minorHAnsi"/>
          <w:sz w:val="24"/>
          <w:szCs w:val="24"/>
        </w:rPr>
        <w:t>działanie następcze – działanie podjęte przez dyrektora w celu oceny prawdziwości zarzutów zawartych w zgłoszeniu oraz, w stosownych przypadkach, w celu przeciwdziałania naruszeniu prawa będącemu przedmiotem zgłoszenia;</w:t>
      </w:r>
    </w:p>
    <w:p w14:paraId="220EBBB6" w14:textId="77777777" w:rsidR="00842204" w:rsidRDefault="00842204" w:rsidP="00842204">
      <w:pPr>
        <w:numPr>
          <w:ilvl w:val="1"/>
          <w:numId w:val="2"/>
        </w:numPr>
        <w:suppressAutoHyphens/>
        <w:spacing w:after="0" w:line="240" w:lineRule="auto"/>
        <w:jc w:val="both"/>
        <w:rPr>
          <w:rFonts w:cstheme="minorHAnsi"/>
          <w:sz w:val="24"/>
          <w:szCs w:val="24"/>
        </w:rPr>
      </w:pPr>
      <w:r>
        <w:rPr>
          <w:rFonts w:cstheme="minorHAnsi"/>
          <w:sz w:val="24"/>
          <w:szCs w:val="24"/>
        </w:rPr>
        <w:t>działanie odwetowe – bezpośrednie lub pośrednie działanie lub zaniechanie, które jest spowodowane zgłoszeniem lub ujawnieniem publicznym i które narusza lub może naruszyć prawa zgłaszającego lub wyrządza lub może wyrządzić szkodę zgłaszającemu;</w:t>
      </w:r>
    </w:p>
    <w:p w14:paraId="2A440657" w14:textId="77777777" w:rsidR="00842204" w:rsidRDefault="00842204" w:rsidP="00842204">
      <w:pPr>
        <w:numPr>
          <w:ilvl w:val="1"/>
          <w:numId w:val="2"/>
        </w:numPr>
        <w:suppressAutoHyphens/>
        <w:spacing w:after="0" w:line="240" w:lineRule="auto"/>
        <w:jc w:val="both"/>
        <w:rPr>
          <w:rFonts w:cstheme="minorHAnsi"/>
          <w:sz w:val="24"/>
          <w:szCs w:val="24"/>
        </w:rPr>
      </w:pPr>
      <w:r>
        <w:rPr>
          <w:rFonts w:cstheme="minorHAnsi"/>
          <w:sz w:val="24"/>
          <w:szCs w:val="24"/>
        </w:rPr>
        <w:t xml:space="preserve">informacja o naruszeniu prawa – informacja, w tym uzasadnione podejrzenie, dotyczące zaistniałego lub potencjalnego naruszenia prawa, do którego doszło lub prawdopodobnie dojdzie w szkole  </w:t>
      </w:r>
      <w:r>
        <w:rPr>
          <w:rFonts w:cstheme="minorHAnsi"/>
          <w:color w:val="000000"/>
          <w:sz w:val="24"/>
          <w:szCs w:val="24"/>
        </w:rPr>
        <w:t>lub dotyczącą próby ukrycia takiego naruszenia prawa</w:t>
      </w:r>
      <w:r>
        <w:rPr>
          <w:rFonts w:cstheme="minorHAnsi"/>
          <w:sz w:val="24"/>
          <w:szCs w:val="24"/>
        </w:rPr>
        <w:t>;</w:t>
      </w:r>
    </w:p>
    <w:p w14:paraId="0EB40D8D" w14:textId="77777777" w:rsidR="00842204" w:rsidRDefault="00842204" w:rsidP="00842204">
      <w:pPr>
        <w:numPr>
          <w:ilvl w:val="1"/>
          <w:numId w:val="2"/>
        </w:numPr>
        <w:suppressAutoHyphens/>
        <w:spacing w:after="0" w:line="240" w:lineRule="auto"/>
        <w:jc w:val="both"/>
        <w:rPr>
          <w:rFonts w:cstheme="minorHAnsi"/>
          <w:sz w:val="24"/>
          <w:szCs w:val="24"/>
        </w:rPr>
      </w:pPr>
      <w:r>
        <w:rPr>
          <w:rFonts w:cstheme="minorHAnsi"/>
          <w:sz w:val="24"/>
          <w:szCs w:val="24"/>
        </w:rPr>
        <w:t>informacja zwrotna – przekazanie zgłaszającemu informacji na temat planowanych lub podjętych działań następczych i powodów takich działań;</w:t>
      </w:r>
    </w:p>
    <w:p w14:paraId="2C789AD0" w14:textId="77777777" w:rsidR="00842204" w:rsidRDefault="00842204" w:rsidP="00842204">
      <w:pPr>
        <w:numPr>
          <w:ilvl w:val="1"/>
          <w:numId w:val="2"/>
        </w:numPr>
        <w:suppressAutoHyphens/>
        <w:spacing w:after="0" w:line="240" w:lineRule="auto"/>
        <w:jc w:val="both"/>
        <w:rPr>
          <w:rFonts w:cstheme="minorHAnsi"/>
          <w:sz w:val="24"/>
          <w:szCs w:val="24"/>
        </w:rPr>
      </w:pPr>
      <w:r>
        <w:rPr>
          <w:rFonts w:cstheme="minorHAnsi"/>
          <w:sz w:val="24"/>
          <w:szCs w:val="24"/>
        </w:rPr>
        <w:t xml:space="preserve">pracodawca – szkoła, </w:t>
      </w:r>
      <w:r>
        <w:rPr>
          <w:rFonts w:cstheme="minorHAnsi"/>
          <w:color w:val="333333"/>
          <w:sz w:val="24"/>
          <w:szCs w:val="24"/>
          <w:shd w:val="clear" w:color="auto" w:fill="FFFFFF"/>
        </w:rPr>
        <w:t>za którą czynności w sprawach z zakresu prawa pracy dokonuje</w:t>
      </w:r>
      <w:r>
        <w:rPr>
          <w:rFonts w:cstheme="minorHAnsi"/>
          <w:sz w:val="24"/>
          <w:szCs w:val="24"/>
        </w:rPr>
        <w:t xml:space="preserve"> dyrektor;</w:t>
      </w:r>
    </w:p>
    <w:p w14:paraId="29D7E712" w14:textId="77777777" w:rsidR="00842204" w:rsidRDefault="00842204" w:rsidP="00842204">
      <w:pPr>
        <w:numPr>
          <w:ilvl w:val="1"/>
          <w:numId w:val="2"/>
        </w:numPr>
        <w:suppressAutoHyphens/>
        <w:spacing w:after="0" w:line="240" w:lineRule="auto"/>
        <w:jc w:val="both"/>
        <w:rPr>
          <w:rFonts w:cstheme="minorHAnsi"/>
          <w:sz w:val="24"/>
          <w:szCs w:val="24"/>
        </w:rPr>
      </w:pPr>
      <w:r>
        <w:rPr>
          <w:rFonts w:cstheme="minorHAnsi"/>
          <w:sz w:val="24"/>
          <w:szCs w:val="24"/>
        </w:rPr>
        <w:t>pracownik – pracownik pedagogiczny lub niepedagogiczny szkoły;</w:t>
      </w:r>
    </w:p>
    <w:p w14:paraId="5AC85848" w14:textId="77777777" w:rsidR="00842204" w:rsidRDefault="00842204" w:rsidP="00842204">
      <w:pPr>
        <w:numPr>
          <w:ilvl w:val="1"/>
          <w:numId w:val="2"/>
        </w:numPr>
        <w:suppressAutoHyphens/>
        <w:spacing w:after="0" w:line="240" w:lineRule="auto"/>
        <w:jc w:val="both"/>
        <w:rPr>
          <w:rFonts w:cstheme="minorHAnsi"/>
          <w:sz w:val="24"/>
          <w:szCs w:val="24"/>
        </w:rPr>
      </w:pPr>
      <w:r>
        <w:rPr>
          <w:rFonts w:cstheme="minorHAnsi"/>
          <w:sz w:val="24"/>
          <w:szCs w:val="24"/>
        </w:rPr>
        <w:t>zgłoszenie – zgłoszenie wewnętrzne i zewnętrzne dotyczące naruszenia prawa;</w:t>
      </w:r>
    </w:p>
    <w:p w14:paraId="52EFAB94" w14:textId="77777777" w:rsidR="00842204" w:rsidRDefault="00842204" w:rsidP="00842204">
      <w:pPr>
        <w:numPr>
          <w:ilvl w:val="1"/>
          <w:numId w:val="2"/>
        </w:numPr>
        <w:suppressAutoHyphens/>
        <w:spacing w:after="0" w:line="240" w:lineRule="auto"/>
        <w:jc w:val="both"/>
        <w:rPr>
          <w:rFonts w:cstheme="minorHAnsi"/>
          <w:sz w:val="24"/>
          <w:szCs w:val="24"/>
        </w:rPr>
      </w:pPr>
      <w:r>
        <w:rPr>
          <w:rFonts w:cstheme="minorHAnsi"/>
          <w:sz w:val="24"/>
          <w:szCs w:val="24"/>
        </w:rPr>
        <w:lastRenderedPageBreak/>
        <w:t>zgłoszenie wewnętrzne – przekazanie informacji o naruszeniu prawa pracodawcy;</w:t>
      </w:r>
    </w:p>
    <w:p w14:paraId="4F963C68" w14:textId="77777777" w:rsidR="00842204" w:rsidRDefault="00842204" w:rsidP="00842204">
      <w:pPr>
        <w:numPr>
          <w:ilvl w:val="1"/>
          <w:numId w:val="2"/>
        </w:numPr>
        <w:suppressAutoHyphens/>
        <w:spacing w:after="0" w:line="240" w:lineRule="auto"/>
        <w:jc w:val="both"/>
        <w:rPr>
          <w:rFonts w:cstheme="minorHAnsi"/>
          <w:sz w:val="24"/>
          <w:szCs w:val="24"/>
        </w:rPr>
      </w:pPr>
      <w:r>
        <w:rPr>
          <w:rFonts w:cstheme="minorHAnsi"/>
          <w:sz w:val="24"/>
          <w:szCs w:val="24"/>
        </w:rPr>
        <w:t>zgłoszenie zewnętrzne – przekazanie informacji o naruszeniu prawa organowi publicznemu lub organowi centralnemu.</w:t>
      </w:r>
    </w:p>
    <w:p w14:paraId="51985459" w14:textId="77777777" w:rsidR="00842204" w:rsidRDefault="00842204" w:rsidP="00842204">
      <w:pPr>
        <w:numPr>
          <w:ilvl w:val="1"/>
          <w:numId w:val="2"/>
        </w:numPr>
        <w:suppressAutoHyphens/>
        <w:spacing w:after="0" w:line="240" w:lineRule="auto"/>
        <w:jc w:val="both"/>
        <w:rPr>
          <w:rFonts w:cstheme="minorHAnsi"/>
          <w:sz w:val="24"/>
          <w:szCs w:val="24"/>
        </w:rPr>
      </w:pPr>
      <w:r>
        <w:rPr>
          <w:rFonts w:cstheme="minorHAnsi"/>
          <w:sz w:val="24"/>
          <w:szCs w:val="24"/>
        </w:rPr>
        <w:t>zgłaszający - osoba dokonującą zgłoszenia naruszenia prawa;</w:t>
      </w:r>
    </w:p>
    <w:p w14:paraId="5BE8A9C1" w14:textId="77777777" w:rsidR="00842204" w:rsidRDefault="00842204" w:rsidP="00842204">
      <w:pPr>
        <w:numPr>
          <w:ilvl w:val="1"/>
          <w:numId w:val="2"/>
        </w:numPr>
        <w:suppressAutoHyphens/>
        <w:spacing w:after="0" w:line="240" w:lineRule="auto"/>
        <w:jc w:val="both"/>
        <w:rPr>
          <w:rFonts w:cstheme="minorHAnsi"/>
          <w:sz w:val="24"/>
          <w:szCs w:val="24"/>
        </w:rPr>
      </w:pPr>
      <w:r>
        <w:rPr>
          <w:rFonts w:cstheme="minorHAnsi"/>
          <w:sz w:val="24"/>
          <w:szCs w:val="24"/>
        </w:rPr>
        <w:t>pełnomocnik ds. zgłoszeń – pracownik upoważnionego przez dyrektora do przyjmowania zgłoszeń, podejmowania działań następczych obejmujących weryfikację zgłoszenia i dalszą komunikację ze zgłaszającym.</w:t>
      </w:r>
    </w:p>
    <w:p w14:paraId="07C53FA3" w14:textId="77777777" w:rsidR="00842204" w:rsidRDefault="00842204" w:rsidP="00842204">
      <w:pPr>
        <w:ind w:left="720"/>
        <w:jc w:val="both"/>
        <w:rPr>
          <w:rFonts w:cstheme="minorHAnsi"/>
          <w:sz w:val="24"/>
          <w:szCs w:val="24"/>
        </w:rPr>
      </w:pPr>
    </w:p>
    <w:p w14:paraId="3527009F" w14:textId="77777777" w:rsidR="00842204" w:rsidRDefault="00842204" w:rsidP="00842204">
      <w:pPr>
        <w:ind w:left="720"/>
        <w:jc w:val="both"/>
        <w:rPr>
          <w:rFonts w:cstheme="minorHAnsi"/>
          <w:sz w:val="24"/>
          <w:szCs w:val="24"/>
        </w:rPr>
      </w:pPr>
    </w:p>
    <w:p w14:paraId="344F9447" w14:textId="77777777" w:rsidR="00842204" w:rsidRDefault="00842204" w:rsidP="00842204">
      <w:pPr>
        <w:jc w:val="center"/>
        <w:rPr>
          <w:rFonts w:cstheme="minorHAnsi"/>
          <w:b/>
          <w:sz w:val="24"/>
          <w:szCs w:val="24"/>
        </w:rPr>
      </w:pPr>
      <w:r>
        <w:rPr>
          <w:rFonts w:cstheme="minorHAnsi"/>
          <w:b/>
          <w:sz w:val="24"/>
          <w:szCs w:val="24"/>
        </w:rPr>
        <w:t>Rozdział II</w:t>
      </w:r>
    </w:p>
    <w:p w14:paraId="6BF82A54" w14:textId="77777777" w:rsidR="00842204" w:rsidRDefault="00842204" w:rsidP="00842204">
      <w:pPr>
        <w:jc w:val="center"/>
        <w:rPr>
          <w:rFonts w:cstheme="minorHAnsi"/>
          <w:sz w:val="24"/>
          <w:szCs w:val="24"/>
        </w:rPr>
      </w:pPr>
      <w:r>
        <w:rPr>
          <w:rFonts w:cstheme="minorHAnsi"/>
          <w:sz w:val="24"/>
          <w:szCs w:val="24"/>
        </w:rPr>
        <w:t>Zgłoszenia naruszeń</w:t>
      </w:r>
    </w:p>
    <w:p w14:paraId="2A7CBDBF" w14:textId="77777777" w:rsidR="00842204" w:rsidRDefault="00842204" w:rsidP="00842204">
      <w:pPr>
        <w:jc w:val="both"/>
        <w:rPr>
          <w:rFonts w:cstheme="minorHAnsi"/>
          <w:sz w:val="24"/>
          <w:szCs w:val="24"/>
        </w:rPr>
      </w:pPr>
    </w:p>
    <w:p w14:paraId="0E880B27" w14:textId="77777777" w:rsidR="00842204" w:rsidRDefault="00842204" w:rsidP="00842204">
      <w:pPr>
        <w:jc w:val="center"/>
        <w:rPr>
          <w:rFonts w:cstheme="minorHAnsi"/>
          <w:sz w:val="24"/>
          <w:szCs w:val="24"/>
        </w:rPr>
      </w:pPr>
      <w:r>
        <w:rPr>
          <w:rFonts w:cstheme="minorHAnsi"/>
          <w:sz w:val="24"/>
          <w:szCs w:val="24"/>
        </w:rPr>
        <w:t>§ 4.</w:t>
      </w:r>
    </w:p>
    <w:p w14:paraId="14208494" w14:textId="77777777" w:rsidR="00842204" w:rsidRDefault="00842204" w:rsidP="00842204">
      <w:pPr>
        <w:jc w:val="both"/>
        <w:rPr>
          <w:rFonts w:cstheme="minorHAnsi"/>
          <w:sz w:val="24"/>
          <w:szCs w:val="24"/>
        </w:rPr>
      </w:pPr>
      <w:r>
        <w:rPr>
          <w:rFonts w:cstheme="minorHAnsi"/>
          <w:sz w:val="24"/>
          <w:szCs w:val="24"/>
        </w:rPr>
        <w:t>Naruszeniem prawa, które podlega zgłoszeniu na podstawie Regulaminu jest działanie lub zaniechanie niezgodne z prawem lub mające na celu obejście prawa dotyczące:</w:t>
      </w:r>
    </w:p>
    <w:p w14:paraId="3E8AD817" w14:textId="77777777" w:rsidR="00842204" w:rsidRDefault="00842204" w:rsidP="00842204">
      <w:pPr>
        <w:numPr>
          <w:ilvl w:val="1"/>
          <w:numId w:val="3"/>
        </w:numPr>
        <w:suppressAutoHyphens/>
        <w:spacing w:after="0" w:line="240" w:lineRule="auto"/>
        <w:jc w:val="both"/>
        <w:rPr>
          <w:rFonts w:cstheme="minorHAnsi"/>
          <w:sz w:val="24"/>
          <w:szCs w:val="24"/>
        </w:rPr>
      </w:pPr>
      <w:r>
        <w:rPr>
          <w:rFonts w:cstheme="minorHAnsi"/>
          <w:sz w:val="24"/>
          <w:szCs w:val="24"/>
        </w:rPr>
        <w:t xml:space="preserve">zamówień publicznych; </w:t>
      </w:r>
    </w:p>
    <w:p w14:paraId="6F90B847" w14:textId="77777777" w:rsidR="00842204" w:rsidRDefault="00842204" w:rsidP="00842204">
      <w:pPr>
        <w:numPr>
          <w:ilvl w:val="1"/>
          <w:numId w:val="3"/>
        </w:numPr>
        <w:suppressAutoHyphens/>
        <w:spacing w:after="0" w:line="240" w:lineRule="auto"/>
        <w:jc w:val="both"/>
        <w:rPr>
          <w:rFonts w:cstheme="minorHAnsi"/>
          <w:sz w:val="24"/>
          <w:szCs w:val="24"/>
        </w:rPr>
      </w:pPr>
      <w:r>
        <w:rPr>
          <w:rFonts w:cstheme="minorHAnsi"/>
          <w:sz w:val="24"/>
          <w:szCs w:val="24"/>
        </w:rPr>
        <w:t>ochrony prywatności i danych osobowych;</w:t>
      </w:r>
    </w:p>
    <w:p w14:paraId="1DFA7867" w14:textId="77777777" w:rsidR="00842204" w:rsidRDefault="00842204" w:rsidP="00842204">
      <w:pPr>
        <w:numPr>
          <w:ilvl w:val="1"/>
          <w:numId w:val="3"/>
        </w:numPr>
        <w:suppressAutoHyphens/>
        <w:spacing w:after="0" w:line="240" w:lineRule="auto"/>
        <w:jc w:val="both"/>
        <w:rPr>
          <w:rFonts w:cstheme="minorHAnsi"/>
          <w:sz w:val="24"/>
          <w:szCs w:val="24"/>
        </w:rPr>
      </w:pPr>
      <w:r>
        <w:rPr>
          <w:rFonts w:cstheme="minorHAnsi"/>
          <w:sz w:val="24"/>
          <w:szCs w:val="24"/>
        </w:rPr>
        <w:t>bezpieczeństwa sieci i systemów teleinformatycznych.</w:t>
      </w:r>
    </w:p>
    <w:p w14:paraId="2CE9BD98" w14:textId="77777777" w:rsidR="00842204" w:rsidRDefault="00842204" w:rsidP="00842204">
      <w:pPr>
        <w:jc w:val="both"/>
        <w:rPr>
          <w:rFonts w:cstheme="minorHAnsi"/>
          <w:sz w:val="24"/>
          <w:szCs w:val="24"/>
        </w:rPr>
      </w:pPr>
    </w:p>
    <w:p w14:paraId="1E1B3036" w14:textId="77777777" w:rsidR="00842204" w:rsidRDefault="00842204" w:rsidP="00842204">
      <w:pPr>
        <w:jc w:val="center"/>
        <w:rPr>
          <w:rFonts w:cstheme="minorHAnsi"/>
          <w:sz w:val="24"/>
          <w:szCs w:val="24"/>
        </w:rPr>
      </w:pPr>
      <w:r>
        <w:rPr>
          <w:rFonts w:cstheme="minorHAnsi"/>
          <w:sz w:val="24"/>
          <w:szCs w:val="24"/>
        </w:rPr>
        <w:t>§ 5.</w:t>
      </w:r>
    </w:p>
    <w:p w14:paraId="14153FBE" w14:textId="77777777" w:rsidR="00842204" w:rsidRDefault="00842204" w:rsidP="00842204">
      <w:pPr>
        <w:numPr>
          <w:ilvl w:val="0"/>
          <w:numId w:val="4"/>
        </w:numPr>
        <w:suppressAutoHyphens/>
        <w:spacing w:after="0" w:line="240" w:lineRule="auto"/>
        <w:jc w:val="both"/>
        <w:rPr>
          <w:rFonts w:cstheme="minorHAnsi"/>
          <w:sz w:val="24"/>
          <w:szCs w:val="24"/>
        </w:rPr>
      </w:pPr>
      <w:r>
        <w:rPr>
          <w:rFonts w:cstheme="minorHAnsi"/>
          <w:sz w:val="24"/>
          <w:szCs w:val="24"/>
        </w:rPr>
        <w:t>Z zastrzeżeniem ust. 2 w celu skutecznego podjęcia działań następczych oraz przekazania informacji o podjętych działaniach następczych zgłoszenia wewnętrzne umożliwiają identyfikację zgłaszającego.</w:t>
      </w:r>
    </w:p>
    <w:p w14:paraId="0E3B1160" w14:textId="77777777" w:rsidR="00842204" w:rsidRDefault="00842204" w:rsidP="00842204">
      <w:pPr>
        <w:numPr>
          <w:ilvl w:val="0"/>
          <w:numId w:val="4"/>
        </w:numPr>
        <w:suppressAutoHyphens/>
        <w:spacing w:after="0" w:line="240" w:lineRule="auto"/>
        <w:jc w:val="both"/>
        <w:rPr>
          <w:rFonts w:cstheme="minorHAnsi"/>
          <w:sz w:val="24"/>
          <w:szCs w:val="24"/>
        </w:rPr>
      </w:pPr>
      <w:r>
        <w:rPr>
          <w:rFonts w:cstheme="minorHAnsi"/>
          <w:sz w:val="24"/>
          <w:szCs w:val="24"/>
        </w:rPr>
        <w:t xml:space="preserve">Dopuszcza się przyjmowanie zgłoszeń anonimowych. </w:t>
      </w:r>
    </w:p>
    <w:p w14:paraId="0B164FF1" w14:textId="77777777" w:rsidR="00842204" w:rsidRDefault="00842204" w:rsidP="00842204">
      <w:pPr>
        <w:jc w:val="both"/>
        <w:rPr>
          <w:rFonts w:cstheme="minorHAnsi"/>
          <w:sz w:val="24"/>
          <w:szCs w:val="24"/>
        </w:rPr>
      </w:pPr>
    </w:p>
    <w:p w14:paraId="72058FA3" w14:textId="77777777" w:rsidR="00842204" w:rsidRDefault="00842204" w:rsidP="00842204">
      <w:pPr>
        <w:jc w:val="center"/>
        <w:rPr>
          <w:rFonts w:cstheme="minorHAnsi"/>
          <w:sz w:val="24"/>
          <w:szCs w:val="24"/>
        </w:rPr>
      </w:pPr>
      <w:r>
        <w:rPr>
          <w:rFonts w:cstheme="minorHAnsi"/>
          <w:sz w:val="24"/>
          <w:szCs w:val="24"/>
        </w:rPr>
        <w:t>§ 6.</w:t>
      </w:r>
    </w:p>
    <w:p w14:paraId="5A645E2B" w14:textId="77777777" w:rsidR="00842204" w:rsidRDefault="00842204" w:rsidP="00842204">
      <w:pPr>
        <w:numPr>
          <w:ilvl w:val="0"/>
          <w:numId w:val="5"/>
        </w:numPr>
        <w:suppressAutoHyphens/>
        <w:spacing w:after="0" w:line="240" w:lineRule="auto"/>
        <w:jc w:val="both"/>
        <w:rPr>
          <w:rFonts w:cstheme="minorHAnsi"/>
          <w:sz w:val="24"/>
          <w:szCs w:val="24"/>
        </w:rPr>
      </w:pPr>
      <w:r>
        <w:rPr>
          <w:rFonts w:cstheme="minorHAnsi"/>
          <w:sz w:val="24"/>
          <w:szCs w:val="24"/>
        </w:rPr>
        <w:t>Zgłoszenie wewnętrzne może być dokonane ustnie lub w postaci papierowej lub elektronicznej.</w:t>
      </w:r>
    </w:p>
    <w:p w14:paraId="577D7E7F" w14:textId="77777777" w:rsidR="00842204" w:rsidRDefault="00842204" w:rsidP="00842204">
      <w:pPr>
        <w:numPr>
          <w:ilvl w:val="0"/>
          <w:numId w:val="5"/>
        </w:numPr>
        <w:suppressAutoHyphens/>
        <w:spacing w:after="0" w:line="240" w:lineRule="auto"/>
        <w:jc w:val="both"/>
        <w:rPr>
          <w:rFonts w:cstheme="minorHAnsi"/>
          <w:sz w:val="24"/>
          <w:szCs w:val="24"/>
        </w:rPr>
      </w:pPr>
      <w:r>
        <w:rPr>
          <w:rFonts w:cstheme="minorHAnsi"/>
          <w:sz w:val="24"/>
          <w:szCs w:val="24"/>
        </w:rPr>
        <w:t>Zgłoszenie w postaci papierowej może dokonane poprzez skierowanie zgłoszenia na adres:  Szkoła Podstawowa nr 1 im. Gustawa Morcinka , ul. Wilcza 53, 00-679 Warszawa  Pełnomocnik ds. zgłoszeń.</w:t>
      </w:r>
    </w:p>
    <w:p w14:paraId="046AB70A" w14:textId="77777777" w:rsidR="00842204" w:rsidRDefault="00842204" w:rsidP="00842204">
      <w:pPr>
        <w:numPr>
          <w:ilvl w:val="0"/>
          <w:numId w:val="5"/>
        </w:numPr>
        <w:suppressAutoHyphens/>
        <w:spacing w:after="0" w:line="240" w:lineRule="auto"/>
        <w:jc w:val="both"/>
        <w:rPr>
          <w:rFonts w:cstheme="minorHAnsi"/>
          <w:sz w:val="24"/>
          <w:szCs w:val="24"/>
        </w:rPr>
      </w:pPr>
      <w:r>
        <w:rPr>
          <w:rFonts w:cstheme="minorHAnsi"/>
          <w:sz w:val="24"/>
          <w:szCs w:val="24"/>
        </w:rPr>
        <w:t>Zgłoszenie w postaci elektronicznej może być dokonane poprzez skierowanie zgłoszenia na adres poczty elektronicznej: sp1jedynka@op.pl .</w:t>
      </w:r>
    </w:p>
    <w:p w14:paraId="0CFCB980" w14:textId="77777777" w:rsidR="00842204" w:rsidRDefault="00842204" w:rsidP="00842204">
      <w:pPr>
        <w:numPr>
          <w:ilvl w:val="0"/>
          <w:numId w:val="5"/>
        </w:numPr>
        <w:suppressAutoHyphens/>
        <w:spacing w:after="0" w:line="240" w:lineRule="auto"/>
        <w:jc w:val="both"/>
        <w:rPr>
          <w:rFonts w:cstheme="minorHAnsi"/>
          <w:sz w:val="24"/>
          <w:szCs w:val="24"/>
        </w:rPr>
      </w:pPr>
      <w:r>
        <w:rPr>
          <w:rFonts w:cstheme="minorHAnsi"/>
          <w:sz w:val="24"/>
          <w:szCs w:val="24"/>
        </w:rPr>
        <w:t>Zgłoszenie ustne może być dokonane:</w:t>
      </w:r>
    </w:p>
    <w:p w14:paraId="5665262F" w14:textId="77777777" w:rsidR="00842204" w:rsidRDefault="00842204" w:rsidP="00842204">
      <w:pPr>
        <w:numPr>
          <w:ilvl w:val="1"/>
          <w:numId w:val="6"/>
        </w:numPr>
        <w:suppressAutoHyphens/>
        <w:spacing w:after="0" w:line="240" w:lineRule="auto"/>
        <w:jc w:val="both"/>
        <w:rPr>
          <w:rFonts w:cstheme="minorHAnsi"/>
          <w:sz w:val="24"/>
          <w:szCs w:val="24"/>
        </w:rPr>
      </w:pPr>
      <w:r>
        <w:rPr>
          <w:rFonts w:cstheme="minorHAnsi"/>
          <w:sz w:val="24"/>
          <w:szCs w:val="24"/>
        </w:rPr>
        <w:t>telefonicznie pod nr 22-6288688;</w:t>
      </w:r>
    </w:p>
    <w:p w14:paraId="0176CC3E" w14:textId="77777777" w:rsidR="00842204" w:rsidRDefault="00842204" w:rsidP="00842204">
      <w:pPr>
        <w:numPr>
          <w:ilvl w:val="1"/>
          <w:numId w:val="6"/>
        </w:numPr>
        <w:suppressAutoHyphens/>
        <w:spacing w:after="0" w:line="240" w:lineRule="auto"/>
        <w:jc w:val="both"/>
        <w:rPr>
          <w:rFonts w:cstheme="minorHAnsi"/>
          <w:sz w:val="24"/>
          <w:szCs w:val="24"/>
        </w:rPr>
      </w:pPr>
      <w:r>
        <w:rPr>
          <w:rFonts w:cstheme="minorHAnsi"/>
          <w:sz w:val="24"/>
          <w:szCs w:val="24"/>
        </w:rPr>
        <w:lastRenderedPageBreak/>
        <w:t>na wniosek zgłaszającego – podczas bezpośredniego spotkania zorganizowanego w siedzibie szkoły w wyznaczonym terminie, nie dłuższym niż 7 dni, liczonych od dnia złożenia wniosku.</w:t>
      </w:r>
    </w:p>
    <w:p w14:paraId="458620F8" w14:textId="77777777" w:rsidR="00842204" w:rsidRDefault="00842204" w:rsidP="00842204">
      <w:pPr>
        <w:numPr>
          <w:ilvl w:val="0"/>
          <w:numId w:val="5"/>
        </w:numPr>
        <w:suppressAutoHyphens/>
        <w:spacing w:after="0" w:line="240" w:lineRule="auto"/>
        <w:jc w:val="both"/>
        <w:rPr>
          <w:rFonts w:cstheme="minorHAnsi"/>
          <w:sz w:val="24"/>
          <w:szCs w:val="24"/>
        </w:rPr>
      </w:pPr>
      <w:r>
        <w:rPr>
          <w:rFonts w:cstheme="minorHAnsi"/>
          <w:sz w:val="24"/>
          <w:szCs w:val="24"/>
        </w:rPr>
        <w:t xml:space="preserve">W celu umożliwienia przekazania informacji o podjętych działaniach następczych zgłaszający podaje w zgłoszeniu adres korespondencyjny lub adres poczty elektronicznej, zwane dalej „adresami do kontaktu”. Brak adresu korespondencyjnego lub brak adresu poczty elektronicznej w zgłoszeniu nie wpływa na konieczność podjęcia działań następczych. </w:t>
      </w:r>
    </w:p>
    <w:p w14:paraId="45AB97A5" w14:textId="77777777" w:rsidR="00842204" w:rsidRDefault="00842204" w:rsidP="00842204">
      <w:pPr>
        <w:numPr>
          <w:ilvl w:val="0"/>
          <w:numId w:val="5"/>
        </w:numPr>
        <w:suppressAutoHyphens/>
        <w:spacing w:after="0" w:line="240" w:lineRule="auto"/>
        <w:jc w:val="both"/>
        <w:rPr>
          <w:rFonts w:cstheme="minorHAnsi"/>
          <w:sz w:val="24"/>
          <w:szCs w:val="24"/>
        </w:rPr>
      </w:pPr>
      <w:r>
        <w:rPr>
          <w:rFonts w:cstheme="minorHAnsi"/>
          <w:sz w:val="24"/>
          <w:szCs w:val="24"/>
        </w:rPr>
        <w:t xml:space="preserve">Pełnomocnik ds. zgłoszeń potwierdza przyjęcie zgłoszenia na adres do kontaktu niezwłocznie, nie później jednak niż w terminie 7 dni roboczych od dnia otrzymania zgłoszenia, o ile zgłaszający wskazał adres do kontaktu. </w:t>
      </w:r>
    </w:p>
    <w:p w14:paraId="62E57A2B" w14:textId="77777777" w:rsidR="00842204" w:rsidRDefault="00842204" w:rsidP="00842204">
      <w:pPr>
        <w:numPr>
          <w:ilvl w:val="0"/>
          <w:numId w:val="5"/>
        </w:numPr>
        <w:suppressAutoHyphens/>
        <w:spacing w:after="0" w:line="240" w:lineRule="auto"/>
        <w:jc w:val="both"/>
        <w:rPr>
          <w:rFonts w:cstheme="minorHAnsi"/>
          <w:sz w:val="24"/>
          <w:szCs w:val="24"/>
        </w:rPr>
      </w:pPr>
      <w:r>
        <w:rPr>
          <w:rFonts w:cstheme="minorHAnsi"/>
          <w:sz w:val="24"/>
          <w:szCs w:val="24"/>
        </w:rPr>
        <w:t>Przy procedowaniu zgłoszeń podejmowane są środki:</w:t>
      </w:r>
    </w:p>
    <w:p w14:paraId="188CACAC" w14:textId="77777777" w:rsidR="00842204" w:rsidRDefault="00842204" w:rsidP="00842204">
      <w:pPr>
        <w:numPr>
          <w:ilvl w:val="1"/>
          <w:numId w:val="7"/>
        </w:numPr>
        <w:suppressAutoHyphens/>
        <w:spacing w:after="0" w:line="240" w:lineRule="auto"/>
        <w:jc w:val="both"/>
        <w:rPr>
          <w:rFonts w:cstheme="minorHAnsi"/>
          <w:sz w:val="24"/>
          <w:szCs w:val="24"/>
        </w:rPr>
      </w:pPr>
      <w:r>
        <w:rPr>
          <w:rFonts w:cstheme="minorHAnsi"/>
          <w:sz w:val="24"/>
          <w:szCs w:val="24"/>
        </w:rPr>
        <w:t>uniemożliwia uzyskanie dostępu do informacji objętej zgłoszeniem wewnętrznym nieupoważnionym osobom;</w:t>
      </w:r>
    </w:p>
    <w:p w14:paraId="67C90F49" w14:textId="77777777" w:rsidR="00842204" w:rsidRDefault="00842204" w:rsidP="00842204">
      <w:pPr>
        <w:numPr>
          <w:ilvl w:val="1"/>
          <w:numId w:val="7"/>
        </w:numPr>
        <w:suppressAutoHyphens/>
        <w:spacing w:after="0" w:line="240" w:lineRule="auto"/>
        <w:jc w:val="both"/>
        <w:rPr>
          <w:rFonts w:cstheme="minorHAnsi"/>
          <w:sz w:val="24"/>
          <w:szCs w:val="24"/>
        </w:rPr>
      </w:pPr>
      <w:r>
        <w:rPr>
          <w:rFonts w:cstheme="minorHAnsi"/>
          <w:sz w:val="24"/>
          <w:szCs w:val="24"/>
        </w:rPr>
        <w:t xml:space="preserve">zapewnia ochronę poufności tożsamości osoby dokonującej zgłoszenia i osoby, której dotyczy zgłoszenie. </w:t>
      </w:r>
    </w:p>
    <w:p w14:paraId="275C4454" w14:textId="77777777" w:rsidR="00842204" w:rsidRDefault="00842204" w:rsidP="00842204">
      <w:pPr>
        <w:numPr>
          <w:ilvl w:val="0"/>
          <w:numId w:val="5"/>
        </w:numPr>
        <w:suppressAutoHyphens/>
        <w:spacing w:after="0" w:line="240" w:lineRule="auto"/>
        <w:jc w:val="both"/>
        <w:rPr>
          <w:rFonts w:cstheme="minorHAnsi"/>
          <w:sz w:val="24"/>
          <w:szCs w:val="24"/>
        </w:rPr>
      </w:pPr>
      <w:r>
        <w:rPr>
          <w:rFonts w:cstheme="minorHAnsi"/>
          <w:sz w:val="24"/>
          <w:szCs w:val="24"/>
        </w:rPr>
        <w:t>Ochrona poufności, o której w ust. 7 pkt 2 obejmuje informacje, na podstawie których można bezpośrednio lub pośrednio zidentyfikować tożsamość osoby dokonującej zgłoszenia oraz osoby której dotyczy zgłoszenie.</w:t>
      </w:r>
    </w:p>
    <w:p w14:paraId="19B61812" w14:textId="77777777" w:rsidR="00842204" w:rsidRDefault="00842204" w:rsidP="00842204">
      <w:pPr>
        <w:numPr>
          <w:ilvl w:val="0"/>
          <w:numId w:val="5"/>
        </w:numPr>
        <w:suppressAutoHyphens/>
        <w:spacing w:after="0" w:line="240" w:lineRule="auto"/>
        <w:jc w:val="both"/>
        <w:rPr>
          <w:rFonts w:cstheme="minorHAnsi"/>
          <w:sz w:val="24"/>
          <w:szCs w:val="24"/>
        </w:rPr>
      </w:pPr>
      <w:r>
        <w:rPr>
          <w:rFonts w:cstheme="minorHAnsi"/>
          <w:sz w:val="24"/>
          <w:szCs w:val="24"/>
        </w:rPr>
        <w:t>Przyjęte środki komunikacji na potrzeby zgłoszeń wewnętrznych:</w:t>
      </w:r>
    </w:p>
    <w:p w14:paraId="79C61DF0" w14:textId="77777777" w:rsidR="00842204" w:rsidRDefault="00842204" w:rsidP="00842204">
      <w:pPr>
        <w:numPr>
          <w:ilvl w:val="1"/>
          <w:numId w:val="5"/>
        </w:numPr>
        <w:suppressAutoHyphens/>
        <w:spacing w:after="0" w:line="240" w:lineRule="auto"/>
        <w:jc w:val="both"/>
        <w:rPr>
          <w:rFonts w:cstheme="minorHAnsi"/>
          <w:sz w:val="24"/>
          <w:szCs w:val="24"/>
        </w:rPr>
      </w:pPr>
      <w:r>
        <w:rPr>
          <w:rFonts w:cstheme="minorHAnsi"/>
          <w:sz w:val="24"/>
          <w:szCs w:val="24"/>
        </w:rPr>
        <w:t>są niezależne od sposobów komunikacji wykorzystywanych w ramach zwykłej działalności szkoły;</w:t>
      </w:r>
    </w:p>
    <w:p w14:paraId="40777141" w14:textId="77777777" w:rsidR="00842204" w:rsidRDefault="00842204" w:rsidP="00842204">
      <w:pPr>
        <w:numPr>
          <w:ilvl w:val="1"/>
          <w:numId w:val="5"/>
        </w:numPr>
        <w:suppressAutoHyphens/>
        <w:spacing w:after="0" w:line="240" w:lineRule="auto"/>
        <w:jc w:val="both"/>
        <w:rPr>
          <w:rFonts w:cstheme="minorHAnsi"/>
          <w:sz w:val="24"/>
          <w:szCs w:val="24"/>
        </w:rPr>
      </w:pPr>
      <w:r>
        <w:rPr>
          <w:rFonts w:cstheme="minorHAnsi"/>
          <w:sz w:val="24"/>
          <w:szCs w:val="24"/>
        </w:rPr>
        <w:t>zapewniają poufność i integralność danych, w tym ich zabezpieczenie przed odczytaniem przez osoby nieuprawnione.</w:t>
      </w:r>
    </w:p>
    <w:p w14:paraId="4140A833" w14:textId="77777777" w:rsidR="00842204" w:rsidRDefault="00842204" w:rsidP="00842204">
      <w:pPr>
        <w:jc w:val="both"/>
        <w:rPr>
          <w:rFonts w:cstheme="minorHAnsi"/>
          <w:sz w:val="24"/>
          <w:szCs w:val="24"/>
        </w:rPr>
      </w:pPr>
    </w:p>
    <w:p w14:paraId="68818158" w14:textId="77777777" w:rsidR="00842204" w:rsidRDefault="00842204" w:rsidP="00842204">
      <w:pPr>
        <w:jc w:val="both"/>
        <w:rPr>
          <w:rFonts w:cstheme="minorHAnsi"/>
          <w:sz w:val="24"/>
          <w:szCs w:val="24"/>
        </w:rPr>
      </w:pPr>
    </w:p>
    <w:p w14:paraId="4B4BFE7C" w14:textId="77777777" w:rsidR="00842204" w:rsidRDefault="00842204" w:rsidP="00842204">
      <w:pPr>
        <w:jc w:val="center"/>
        <w:rPr>
          <w:rFonts w:cstheme="minorHAnsi"/>
          <w:b/>
          <w:sz w:val="24"/>
          <w:szCs w:val="24"/>
        </w:rPr>
      </w:pPr>
      <w:r>
        <w:rPr>
          <w:rFonts w:cstheme="minorHAnsi"/>
          <w:b/>
          <w:sz w:val="24"/>
          <w:szCs w:val="24"/>
        </w:rPr>
        <w:t>Rozdział III</w:t>
      </w:r>
    </w:p>
    <w:p w14:paraId="3D6EBC01" w14:textId="77777777" w:rsidR="00842204" w:rsidRDefault="00842204" w:rsidP="00842204">
      <w:pPr>
        <w:jc w:val="center"/>
        <w:rPr>
          <w:rFonts w:cstheme="minorHAnsi"/>
          <w:sz w:val="24"/>
          <w:szCs w:val="24"/>
        </w:rPr>
      </w:pPr>
      <w:r>
        <w:rPr>
          <w:rFonts w:cstheme="minorHAnsi"/>
          <w:sz w:val="24"/>
          <w:szCs w:val="24"/>
        </w:rPr>
        <w:t>Pełnomocnik ds. zgłoszeń</w:t>
      </w:r>
    </w:p>
    <w:p w14:paraId="5C2F4DD9" w14:textId="77777777" w:rsidR="00842204" w:rsidRDefault="00842204" w:rsidP="00842204">
      <w:pPr>
        <w:jc w:val="center"/>
        <w:rPr>
          <w:rFonts w:cstheme="minorHAnsi"/>
          <w:sz w:val="24"/>
          <w:szCs w:val="24"/>
        </w:rPr>
      </w:pPr>
    </w:p>
    <w:p w14:paraId="1DCA75B8" w14:textId="77777777" w:rsidR="00842204" w:rsidRDefault="00842204" w:rsidP="00842204">
      <w:pPr>
        <w:jc w:val="center"/>
        <w:rPr>
          <w:rFonts w:cstheme="minorHAnsi"/>
          <w:sz w:val="24"/>
          <w:szCs w:val="24"/>
        </w:rPr>
      </w:pPr>
      <w:r>
        <w:rPr>
          <w:rFonts w:cstheme="minorHAnsi"/>
          <w:sz w:val="24"/>
          <w:szCs w:val="24"/>
        </w:rPr>
        <w:t>§ 7.</w:t>
      </w:r>
    </w:p>
    <w:p w14:paraId="7B12DF4B" w14:textId="77777777" w:rsidR="00842204" w:rsidRDefault="00842204" w:rsidP="00842204">
      <w:pPr>
        <w:numPr>
          <w:ilvl w:val="0"/>
          <w:numId w:val="8"/>
        </w:numPr>
        <w:suppressAutoHyphens/>
        <w:spacing w:after="0" w:line="240" w:lineRule="auto"/>
        <w:jc w:val="both"/>
        <w:rPr>
          <w:rFonts w:cstheme="minorHAnsi"/>
          <w:sz w:val="24"/>
          <w:szCs w:val="24"/>
        </w:rPr>
      </w:pPr>
      <w:r>
        <w:rPr>
          <w:rFonts w:cstheme="minorHAnsi"/>
          <w:sz w:val="24"/>
          <w:szCs w:val="24"/>
        </w:rPr>
        <w:t xml:space="preserve">Dyrektor wyznacza pełnomocnika ds. zgłoszeń udzielając pisemnego upoważnienia osobie lub osobom spośród pracowników szkoły do przyjmowania zgłoszeń wewnętrznych, dokonywania ich wstępnej weryfikacji, podejmowania działań następczych oraz związanego z tym przetwarzania danych osobowych. </w:t>
      </w:r>
    </w:p>
    <w:p w14:paraId="1E0D3D14" w14:textId="77777777" w:rsidR="00842204" w:rsidRDefault="00842204" w:rsidP="00842204">
      <w:pPr>
        <w:numPr>
          <w:ilvl w:val="0"/>
          <w:numId w:val="8"/>
        </w:numPr>
        <w:suppressAutoHyphens/>
        <w:spacing w:after="0" w:line="240" w:lineRule="auto"/>
        <w:jc w:val="both"/>
        <w:rPr>
          <w:rFonts w:cstheme="minorHAnsi"/>
          <w:sz w:val="24"/>
          <w:szCs w:val="24"/>
        </w:rPr>
      </w:pPr>
      <w:r>
        <w:rPr>
          <w:rFonts w:cstheme="minorHAnsi"/>
          <w:sz w:val="24"/>
          <w:szCs w:val="24"/>
        </w:rPr>
        <w:t>Pełnomocnik ds. zgłoszeń, o którym mowa w ust. 1 jest obowiązany do zachowania tajemnicy.</w:t>
      </w:r>
    </w:p>
    <w:p w14:paraId="7CECF36A" w14:textId="77777777" w:rsidR="00842204" w:rsidRDefault="00842204" w:rsidP="00842204">
      <w:pPr>
        <w:numPr>
          <w:ilvl w:val="0"/>
          <w:numId w:val="8"/>
        </w:numPr>
        <w:suppressAutoHyphens/>
        <w:spacing w:after="0" w:line="240" w:lineRule="auto"/>
        <w:jc w:val="both"/>
        <w:rPr>
          <w:rFonts w:cstheme="minorHAnsi"/>
          <w:sz w:val="24"/>
          <w:szCs w:val="24"/>
        </w:rPr>
      </w:pPr>
      <w:r>
        <w:rPr>
          <w:rFonts w:cstheme="minorHAnsi"/>
          <w:sz w:val="24"/>
          <w:szCs w:val="24"/>
        </w:rPr>
        <w:t>W przypadku gdy zgłoszenie wewnętrzne zostało przyjęte przez pracownika szkoły nie posiadającego upoważnienia , pracownik ten jest obowiązany do:</w:t>
      </w:r>
    </w:p>
    <w:p w14:paraId="294330D4" w14:textId="77777777" w:rsidR="00842204" w:rsidRDefault="00842204" w:rsidP="00842204">
      <w:pPr>
        <w:numPr>
          <w:ilvl w:val="1"/>
          <w:numId w:val="8"/>
        </w:numPr>
        <w:suppressAutoHyphens/>
        <w:spacing w:after="0" w:line="240" w:lineRule="auto"/>
        <w:jc w:val="both"/>
        <w:rPr>
          <w:rFonts w:cstheme="minorHAnsi"/>
          <w:sz w:val="24"/>
          <w:szCs w:val="24"/>
        </w:rPr>
      </w:pPr>
      <w:r>
        <w:rPr>
          <w:rFonts w:cstheme="minorHAnsi"/>
          <w:sz w:val="24"/>
          <w:szCs w:val="24"/>
        </w:rPr>
        <w:t>nieujawniania informacji mogących skutkować ustaleniem tożsamości osoby dokonującej zgłoszenia lub osoby, której dotyczy zgłoszenie;</w:t>
      </w:r>
    </w:p>
    <w:p w14:paraId="11B510A8" w14:textId="77777777" w:rsidR="00842204" w:rsidRDefault="00842204" w:rsidP="00842204">
      <w:pPr>
        <w:numPr>
          <w:ilvl w:val="1"/>
          <w:numId w:val="8"/>
        </w:numPr>
        <w:suppressAutoHyphens/>
        <w:spacing w:after="0" w:line="240" w:lineRule="auto"/>
        <w:jc w:val="both"/>
        <w:rPr>
          <w:rFonts w:cstheme="minorHAnsi"/>
          <w:sz w:val="24"/>
          <w:szCs w:val="24"/>
        </w:rPr>
      </w:pPr>
      <w:r>
        <w:rPr>
          <w:rFonts w:cstheme="minorHAnsi"/>
          <w:sz w:val="24"/>
          <w:szCs w:val="24"/>
        </w:rPr>
        <w:t xml:space="preserve">niezwłocznego przekazania zgłoszenia wewnętrznego ds. zgłoszeń, bez wprowadzania zmian w tym zgłoszeniu. </w:t>
      </w:r>
    </w:p>
    <w:p w14:paraId="6A4CB620" w14:textId="77777777" w:rsidR="00842204" w:rsidRDefault="00842204" w:rsidP="00842204">
      <w:pPr>
        <w:jc w:val="both"/>
        <w:rPr>
          <w:rFonts w:cstheme="minorHAnsi"/>
          <w:sz w:val="24"/>
          <w:szCs w:val="24"/>
        </w:rPr>
      </w:pPr>
    </w:p>
    <w:p w14:paraId="1BF3D334" w14:textId="77777777" w:rsidR="00842204" w:rsidRDefault="00842204" w:rsidP="00842204">
      <w:pPr>
        <w:jc w:val="center"/>
        <w:rPr>
          <w:rFonts w:cstheme="minorHAnsi"/>
          <w:sz w:val="24"/>
          <w:szCs w:val="24"/>
        </w:rPr>
      </w:pPr>
      <w:r>
        <w:rPr>
          <w:rFonts w:cstheme="minorHAnsi"/>
          <w:sz w:val="24"/>
          <w:szCs w:val="24"/>
        </w:rPr>
        <w:t>§ 8.</w:t>
      </w:r>
    </w:p>
    <w:p w14:paraId="73FA22BE" w14:textId="77777777" w:rsidR="00842204" w:rsidRDefault="00842204" w:rsidP="00842204">
      <w:pPr>
        <w:pStyle w:val="Akapitzlist"/>
        <w:numPr>
          <w:ilvl w:val="0"/>
          <w:numId w:val="9"/>
        </w:numPr>
        <w:suppressAutoHyphens/>
        <w:spacing w:after="0" w:line="240" w:lineRule="auto"/>
        <w:rPr>
          <w:rFonts w:cstheme="minorHAnsi"/>
          <w:sz w:val="24"/>
          <w:szCs w:val="24"/>
        </w:rPr>
      </w:pPr>
      <w:r>
        <w:rPr>
          <w:rFonts w:cstheme="minorHAnsi"/>
          <w:sz w:val="24"/>
        </w:rPr>
        <w:t xml:space="preserve">Pełnomocnik ds. zgłoszeń prowadzi rejestr zgłoszeń wewnętrznych. </w:t>
      </w:r>
    </w:p>
    <w:p w14:paraId="5E13BD58" w14:textId="77777777" w:rsidR="00842204" w:rsidRDefault="00842204" w:rsidP="00842204">
      <w:pPr>
        <w:numPr>
          <w:ilvl w:val="0"/>
          <w:numId w:val="9"/>
        </w:numPr>
        <w:suppressAutoHyphens/>
        <w:spacing w:after="0" w:line="240" w:lineRule="auto"/>
        <w:jc w:val="both"/>
        <w:rPr>
          <w:rFonts w:cstheme="minorHAnsi"/>
          <w:sz w:val="24"/>
          <w:szCs w:val="24"/>
        </w:rPr>
      </w:pPr>
      <w:r>
        <w:rPr>
          <w:rFonts w:cstheme="minorHAnsi"/>
          <w:sz w:val="24"/>
          <w:szCs w:val="24"/>
        </w:rPr>
        <w:t xml:space="preserve">Administratorem danych zgromadzonych w rejestrze jest dyrektor. </w:t>
      </w:r>
    </w:p>
    <w:p w14:paraId="3653CF95" w14:textId="77777777" w:rsidR="00842204" w:rsidRDefault="00842204" w:rsidP="00842204">
      <w:pPr>
        <w:numPr>
          <w:ilvl w:val="0"/>
          <w:numId w:val="9"/>
        </w:numPr>
        <w:suppressAutoHyphens/>
        <w:spacing w:after="0" w:line="240" w:lineRule="auto"/>
        <w:jc w:val="both"/>
        <w:rPr>
          <w:rFonts w:cstheme="minorHAnsi"/>
          <w:sz w:val="24"/>
          <w:szCs w:val="24"/>
        </w:rPr>
      </w:pPr>
      <w:r>
        <w:rPr>
          <w:rFonts w:cstheme="minorHAnsi"/>
          <w:sz w:val="24"/>
          <w:szCs w:val="24"/>
        </w:rPr>
        <w:t xml:space="preserve">Wpisu do rejestru zgłoszeń wewnętrznych dokonuje się na podstawie zgłoszenia wewnętrznego. </w:t>
      </w:r>
    </w:p>
    <w:p w14:paraId="484F4F36" w14:textId="77777777" w:rsidR="00842204" w:rsidRDefault="00842204" w:rsidP="00842204">
      <w:pPr>
        <w:numPr>
          <w:ilvl w:val="0"/>
          <w:numId w:val="9"/>
        </w:numPr>
        <w:suppressAutoHyphens/>
        <w:spacing w:after="0" w:line="240" w:lineRule="auto"/>
        <w:jc w:val="both"/>
        <w:rPr>
          <w:rFonts w:cstheme="minorHAnsi"/>
          <w:sz w:val="24"/>
          <w:szCs w:val="24"/>
        </w:rPr>
      </w:pPr>
      <w:r>
        <w:rPr>
          <w:rFonts w:cstheme="minorHAnsi"/>
          <w:sz w:val="24"/>
          <w:szCs w:val="24"/>
        </w:rPr>
        <w:t>W rejestrze zgłoszeń wewnętrznych gromadzone są dane obejmujące:</w:t>
      </w:r>
    </w:p>
    <w:p w14:paraId="259E9A6B" w14:textId="77777777" w:rsidR="00842204" w:rsidRDefault="00842204" w:rsidP="00842204">
      <w:pPr>
        <w:numPr>
          <w:ilvl w:val="1"/>
          <w:numId w:val="9"/>
        </w:numPr>
        <w:suppressAutoHyphens/>
        <w:spacing w:after="0" w:line="240" w:lineRule="auto"/>
        <w:jc w:val="both"/>
        <w:rPr>
          <w:rFonts w:cstheme="minorHAnsi"/>
          <w:sz w:val="24"/>
          <w:szCs w:val="24"/>
        </w:rPr>
      </w:pPr>
      <w:r>
        <w:rPr>
          <w:rFonts w:cstheme="minorHAnsi"/>
          <w:sz w:val="24"/>
          <w:szCs w:val="24"/>
        </w:rPr>
        <w:t>kolejny numer sprawy;</w:t>
      </w:r>
    </w:p>
    <w:p w14:paraId="5096BF81" w14:textId="77777777" w:rsidR="00842204" w:rsidRDefault="00842204" w:rsidP="00842204">
      <w:pPr>
        <w:numPr>
          <w:ilvl w:val="1"/>
          <w:numId w:val="9"/>
        </w:numPr>
        <w:suppressAutoHyphens/>
        <w:spacing w:after="0" w:line="240" w:lineRule="auto"/>
        <w:jc w:val="both"/>
        <w:rPr>
          <w:rFonts w:cstheme="minorHAnsi"/>
          <w:sz w:val="24"/>
          <w:szCs w:val="24"/>
        </w:rPr>
      </w:pPr>
      <w:r>
        <w:rPr>
          <w:rFonts w:cstheme="minorHAnsi"/>
          <w:sz w:val="24"/>
          <w:szCs w:val="24"/>
        </w:rPr>
        <w:t>zwięzły opis przedmiotu naruszenia;</w:t>
      </w:r>
    </w:p>
    <w:p w14:paraId="423DA063" w14:textId="77777777" w:rsidR="00842204" w:rsidRDefault="00842204" w:rsidP="00842204">
      <w:pPr>
        <w:numPr>
          <w:ilvl w:val="1"/>
          <w:numId w:val="9"/>
        </w:numPr>
        <w:suppressAutoHyphens/>
        <w:spacing w:after="0" w:line="240" w:lineRule="auto"/>
        <w:jc w:val="both"/>
        <w:rPr>
          <w:rFonts w:cstheme="minorHAnsi"/>
          <w:sz w:val="24"/>
          <w:szCs w:val="24"/>
        </w:rPr>
      </w:pPr>
      <w:r>
        <w:rPr>
          <w:rFonts w:cstheme="minorHAnsi"/>
          <w:sz w:val="24"/>
          <w:szCs w:val="24"/>
        </w:rPr>
        <w:t>datę dokonania zgłoszenia wewnętrznego;</w:t>
      </w:r>
    </w:p>
    <w:p w14:paraId="513EDEB7" w14:textId="77777777" w:rsidR="00842204" w:rsidRDefault="00842204" w:rsidP="00842204">
      <w:pPr>
        <w:numPr>
          <w:ilvl w:val="1"/>
          <w:numId w:val="9"/>
        </w:numPr>
        <w:suppressAutoHyphens/>
        <w:spacing w:after="0" w:line="240" w:lineRule="auto"/>
        <w:jc w:val="both"/>
        <w:rPr>
          <w:rFonts w:cstheme="minorHAnsi"/>
          <w:sz w:val="24"/>
          <w:szCs w:val="24"/>
        </w:rPr>
      </w:pPr>
      <w:r>
        <w:rPr>
          <w:rFonts w:cstheme="minorHAnsi"/>
          <w:sz w:val="24"/>
          <w:szCs w:val="24"/>
        </w:rPr>
        <w:t xml:space="preserve">informację o podjętych działaniach następczych;  </w:t>
      </w:r>
    </w:p>
    <w:p w14:paraId="73F2E9C5" w14:textId="77777777" w:rsidR="00842204" w:rsidRDefault="00842204" w:rsidP="00842204">
      <w:pPr>
        <w:numPr>
          <w:ilvl w:val="1"/>
          <w:numId w:val="9"/>
        </w:numPr>
        <w:suppressAutoHyphens/>
        <w:spacing w:after="0" w:line="240" w:lineRule="auto"/>
        <w:jc w:val="both"/>
        <w:rPr>
          <w:rFonts w:cstheme="minorHAnsi"/>
          <w:sz w:val="24"/>
          <w:szCs w:val="24"/>
        </w:rPr>
      </w:pPr>
      <w:r>
        <w:rPr>
          <w:rFonts w:cstheme="minorHAnsi"/>
          <w:sz w:val="24"/>
          <w:szCs w:val="24"/>
        </w:rPr>
        <w:t>datę zakończenia sprawy.</w:t>
      </w:r>
    </w:p>
    <w:p w14:paraId="48FF1BDC" w14:textId="77777777" w:rsidR="00842204" w:rsidRDefault="00842204" w:rsidP="00842204">
      <w:pPr>
        <w:numPr>
          <w:ilvl w:val="0"/>
          <w:numId w:val="9"/>
        </w:numPr>
        <w:suppressAutoHyphens/>
        <w:spacing w:after="0" w:line="240" w:lineRule="auto"/>
        <w:jc w:val="both"/>
        <w:rPr>
          <w:rFonts w:cstheme="minorHAnsi"/>
          <w:sz w:val="24"/>
          <w:szCs w:val="24"/>
        </w:rPr>
      </w:pPr>
      <w:r>
        <w:rPr>
          <w:rFonts w:cstheme="minorHAnsi"/>
          <w:sz w:val="24"/>
          <w:szCs w:val="24"/>
        </w:rPr>
        <w:t xml:space="preserve">Dane w rejestrze zgłoszeń wewnętrznych są przechowane przez okres 5 lat od dnia przyjęcia zgłoszenia. </w:t>
      </w:r>
    </w:p>
    <w:p w14:paraId="7DDC92F8" w14:textId="77777777" w:rsidR="00842204" w:rsidRDefault="00842204" w:rsidP="00842204">
      <w:pPr>
        <w:numPr>
          <w:ilvl w:val="0"/>
          <w:numId w:val="9"/>
        </w:numPr>
        <w:suppressAutoHyphens/>
        <w:spacing w:after="0" w:line="240" w:lineRule="auto"/>
        <w:jc w:val="both"/>
        <w:rPr>
          <w:rFonts w:cstheme="minorHAnsi"/>
          <w:sz w:val="24"/>
          <w:szCs w:val="24"/>
        </w:rPr>
      </w:pPr>
      <w:r>
        <w:rPr>
          <w:rFonts w:cstheme="minorHAnsi"/>
          <w:sz w:val="24"/>
          <w:szCs w:val="24"/>
        </w:rPr>
        <w:t xml:space="preserve">Wzór rejestru zgłoszeń wewnętrznych określa załączniku do regulaminu. </w:t>
      </w:r>
    </w:p>
    <w:p w14:paraId="11FF4250" w14:textId="77777777" w:rsidR="00842204" w:rsidRDefault="00842204" w:rsidP="00842204">
      <w:pPr>
        <w:jc w:val="both"/>
        <w:rPr>
          <w:rFonts w:cstheme="minorHAnsi"/>
          <w:sz w:val="24"/>
          <w:szCs w:val="24"/>
        </w:rPr>
      </w:pPr>
    </w:p>
    <w:p w14:paraId="089FA140" w14:textId="77777777" w:rsidR="00842204" w:rsidRDefault="00842204" w:rsidP="00842204">
      <w:pPr>
        <w:jc w:val="both"/>
        <w:rPr>
          <w:rFonts w:cstheme="minorHAnsi"/>
          <w:sz w:val="24"/>
          <w:szCs w:val="24"/>
        </w:rPr>
      </w:pPr>
    </w:p>
    <w:p w14:paraId="6EF9D1D7" w14:textId="77777777" w:rsidR="00842204" w:rsidRDefault="00842204" w:rsidP="00842204">
      <w:pPr>
        <w:jc w:val="center"/>
        <w:rPr>
          <w:rFonts w:cstheme="minorHAnsi"/>
          <w:b/>
          <w:sz w:val="24"/>
          <w:szCs w:val="24"/>
        </w:rPr>
      </w:pPr>
      <w:r>
        <w:rPr>
          <w:rFonts w:cstheme="minorHAnsi"/>
          <w:b/>
          <w:sz w:val="24"/>
          <w:szCs w:val="24"/>
        </w:rPr>
        <w:t>Rozdział IV</w:t>
      </w:r>
    </w:p>
    <w:p w14:paraId="00F40ACA" w14:textId="77777777" w:rsidR="00842204" w:rsidRDefault="00842204" w:rsidP="00842204">
      <w:pPr>
        <w:jc w:val="center"/>
        <w:rPr>
          <w:rFonts w:cstheme="minorHAnsi"/>
          <w:sz w:val="24"/>
          <w:szCs w:val="24"/>
        </w:rPr>
      </w:pPr>
      <w:r>
        <w:rPr>
          <w:rFonts w:cstheme="minorHAnsi"/>
          <w:sz w:val="24"/>
          <w:szCs w:val="24"/>
        </w:rPr>
        <w:t>Działania następcze i informacja zwrotna</w:t>
      </w:r>
    </w:p>
    <w:p w14:paraId="2D4E873B" w14:textId="77777777" w:rsidR="00842204" w:rsidRDefault="00842204" w:rsidP="00842204">
      <w:pPr>
        <w:jc w:val="center"/>
        <w:rPr>
          <w:rFonts w:cstheme="minorHAnsi"/>
          <w:sz w:val="24"/>
          <w:szCs w:val="24"/>
        </w:rPr>
      </w:pPr>
    </w:p>
    <w:p w14:paraId="38A69D7B" w14:textId="77777777" w:rsidR="00842204" w:rsidRDefault="00842204" w:rsidP="00842204">
      <w:pPr>
        <w:jc w:val="center"/>
        <w:rPr>
          <w:rFonts w:cstheme="minorHAnsi"/>
          <w:sz w:val="24"/>
          <w:szCs w:val="24"/>
        </w:rPr>
      </w:pPr>
      <w:r>
        <w:rPr>
          <w:rFonts w:cstheme="minorHAnsi"/>
          <w:sz w:val="24"/>
          <w:szCs w:val="24"/>
        </w:rPr>
        <w:t>§ 9.</w:t>
      </w:r>
    </w:p>
    <w:p w14:paraId="6AF43BC1" w14:textId="77777777" w:rsidR="00842204" w:rsidRDefault="00842204" w:rsidP="00842204">
      <w:pPr>
        <w:numPr>
          <w:ilvl w:val="0"/>
          <w:numId w:val="10"/>
        </w:numPr>
        <w:suppressAutoHyphens/>
        <w:spacing w:after="0" w:line="240" w:lineRule="auto"/>
        <w:jc w:val="both"/>
        <w:rPr>
          <w:rFonts w:cstheme="minorHAnsi"/>
          <w:sz w:val="24"/>
          <w:szCs w:val="24"/>
        </w:rPr>
      </w:pPr>
      <w:r>
        <w:rPr>
          <w:rFonts w:cstheme="minorHAnsi"/>
          <w:sz w:val="24"/>
          <w:szCs w:val="24"/>
        </w:rPr>
        <w:t>Pełnomocnik ds. zgłoszeń podejmuje działania następcze poprzez:</w:t>
      </w:r>
    </w:p>
    <w:p w14:paraId="36A548F6" w14:textId="77777777" w:rsidR="00842204" w:rsidRDefault="00842204" w:rsidP="00842204">
      <w:pPr>
        <w:numPr>
          <w:ilvl w:val="1"/>
          <w:numId w:val="10"/>
        </w:numPr>
        <w:suppressAutoHyphens/>
        <w:spacing w:after="0" w:line="240" w:lineRule="auto"/>
        <w:jc w:val="both"/>
        <w:rPr>
          <w:rFonts w:cstheme="minorHAnsi"/>
          <w:sz w:val="24"/>
          <w:szCs w:val="24"/>
        </w:rPr>
      </w:pPr>
      <w:r>
        <w:rPr>
          <w:rFonts w:cstheme="minorHAnsi"/>
          <w:sz w:val="24"/>
          <w:szCs w:val="24"/>
        </w:rPr>
        <w:t>weryfikację zgłoszenia wewnętrznego i ocenę prawdziwości zarzutów zawartych w tym zgłoszeniu;</w:t>
      </w:r>
    </w:p>
    <w:p w14:paraId="7DECC3EE" w14:textId="77777777" w:rsidR="00842204" w:rsidRDefault="00842204" w:rsidP="00842204">
      <w:pPr>
        <w:numPr>
          <w:ilvl w:val="1"/>
          <w:numId w:val="10"/>
        </w:numPr>
        <w:suppressAutoHyphens/>
        <w:spacing w:after="0" w:line="240" w:lineRule="auto"/>
        <w:jc w:val="both"/>
        <w:rPr>
          <w:rFonts w:cstheme="minorHAnsi"/>
          <w:sz w:val="24"/>
          <w:szCs w:val="24"/>
        </w:rPr>
      </w:pPr>
      <w:r>
        <w:rPr>
          <w:rFonts w:cstheme="minorHAnsi"/>
          <w:sz w:val="24"/>
          <w:szCs w:val="24"/>
        </w:rPr>
        <w:t>występowanie do organów szkoły z wnioskami dotyczącymi podjęcia działań zmierzających do usunięcia uchybień wskazanych w zgłoszeniu;</w:t>
      </w:r>
    </w:p>
    <w:p w14:paraId="7F2574FF" w14:textId="77777777" w:rsidR="00842204" w:rsidRDefault="00842204" w:rsidP="00842204">
      <w:pPr>
        <w:numPr>
          <w:ilvl w:val="1"/>
          <w:numId w:val="10"/>
        </w:numPr>
        <w:suppressAutoHyphens/>
        <w:spacing w:after="0" w:line="240" w:lineRule="auto"/>
        <w:jc w:val="both"/>
        <w:rPr>
          <w:rFonts w:cstheme="minorHAnsi"/>
          <w:sz w:val="24"/>
          <w:szCs w:val="24"/>
        </w:rPr>
      </w:pPr>
      <w:r>
        <w:rPr>
          <w:rFonts w:cstheme="minorHAnsi"/>
          <w:sz w:val="24"/>
          <w:szCs w:val="24"/>
        </w:rPr>
        <w:t xml:space="preserve">złożenie do właściwego organu zawiadomienia o popełnieniu przestępstwa bądź możliwości jego popełnienia w każdym przypadku, gdy naruszenie, którego dotyczy zgłoszenie wypełnia znamiona czynu zabronionego. </w:t>
      </w:r>
    </w:p>
    <w:p w14:paraId="5B065E6F" w14:textId="77777777" w:rsidR="00842204" w:rsidRDefault="00842204" w:rsidP="00842204">
      <w:pPr>
        <w:numPr>
          <w:ilvl w:val="0"/>
          <w:numId w:val="10"/>
        </w:numPr>
        <w:suppressAutoHyphens/>
        <w:spacing w:after="0" w:line="240" w:lineRule="auto"/>
        <w:jc w:val="both"/>
        <w:rPr>
          <w:rFonts w:cstheme="minorHAnsi"/>
          <w:sz w:val="24"/>
          <w:szCs w:val="24"/>
        </w:rPr>
      </w:pPr>
      <w:r>
        <w:rPr>
          <w:rFonts w:cstheme="minorHAnsi"/>
          <w:sz w:val="24"/>
          <w:szCs w:val="24"/>
        </w:rPr>
        <w:t>Pełnomocnik ds. zgłoszeń uprawniony jest do wystąpienia do zgłaszającego, z wykorzystaniem adresu do kontaktu, o wyjaśnienia lub dodatkowe informacje, jakie mogą być w jego posiadaniu. Jeżeli zgłaszający sprzeciwia się przesyłaniu żądanych wyjaśnień lub dodatkowych informacji lub przesłanie takich żądań może zagrozić ochronie tożsamości tej osoby, pełnomocnik ds. zgłoszeń odstępuje od żądania wyjaśnień lub dodatkowych informacji.</w:t>
      </w:r>
    </w:p>
    <w:p w14:paraId="1E61B5A6" w14:textId="77777777" w:rsidR="00842204" w:rsidRDefault="00842204" w:rsidP="00842204">
      <w:pPr>
        <w:numPr>
          <w:ilvl w:val="0"/>
          <w:numId w:val="10"/>
        </w:numPr>
        <w:suppressAutoHyphens/>
        <w:spacing w:after="0" w:line="240" w:lineRule="auto"/>
        <w:jc w:val="both"/>
        <w:rPr>
          <w:rFonts w:cstheme="minorHAnsi"/>
          <w:sz w:val="24"/>
          <w:szCs w:val="24"/>
        </w:rPr>
      </w:pPr>
      <w:r>
        <w:rPr>
          <w:rFonts w:cstheme="minorHAnsi"/>
          <w:sz w:val="24"/>
          <w:szCs w:val="24"/>
        </w:rPr>
        <w:t xml:space="preserve">Pełnomocnik ds. zgłoszeń nie podejmuje działań następczych w przypadku, gdy zgłoszenie wewnętrzne dotyczy sprawy, która była już przedmiotem wcześniejszego zgłoszenia, a w ponownym zgłoszeniu nie zawarto istotnych nowych informacji na temat naruszeń w stosunku do wcześniejszego zgłoszenia wewnętrznym. Adnotację o tym zamieszcza się w rejestrze zgłoszeń . </w:t>
      </w:r>
    </w:p>
    <w:p w14:paraId="2582554F" w14:textId="77777777" w:rsidR="00842204" w:rsidRDefault="00842204" w:rsidP="00842204">
      <w:pPr>
        <w:jc w:val="both"/>
        <w:rPr>
          <w:rFonts w:cstheme="minorHAnsi"/>
          <w:sz w:val="24"/>
          <w:szCs w:val="24"/>
        </w:rPr>
      </w:pPr>
    </w:p>
    <w:p w14:paraId="140F6D6D" w14:textId="77777777" w:rsidR="00842204" w:rsidRDefault="00842204" w:rsidP="00842204">
      <w:pPr>
        <w:jc w:val="center"/>
        <w:rPr>
          <w:rFonts w:cstheme="minorHAnsi"/>
          <w:sz w:val="24"/>
          <w:szCs w:val="24"/>
        </w:rPr>
      </w:pPr>
      <w:r>
        <w:rPr>
          <w:rFonts w:cstheme="minorHAnsi"/>
          <w:sz w:val="24"/>
          <w:szCs w:val="24"/>
        </w:rPr>
        <w:lastRenderedPageBreak/>
        <w:t>§ 10.</w:t>
      </w:r>
    </w:p>
    <w:p w14:paraId="2EE5AB24" w14:textId="77777777" w:rsidR="00842204" w:rsidRDefault="00842204" w:rsidP="00842204">
      <w:pPr>
        <w:numPr>
          <w:ilvl w:val="0"/>
          <w:numId w:val="11"/>
        </w:numPr>
        <w:suppressAutoHyphens/>
        <w:spacing w:after="0" w:line="240" w:lineRule="auto"/>
        <w:jc w:val="both"/>
        <w:rPr>
          <w:rFonts w:cstheme="minorHAnsi"/>
          <w:sz w:val="24"/>
          <w:szCs w:val="24"/>
        </w:rPr>
      </w:pPr>
      <w:r>
        <w:rPr>
          <w:rFonts w:cstheme="minorHAnsi"/>
          <w:sz w:val="24"/>
          <w:szCs w:val="24"/>
        </w:rPr>
        <w:t>Pełnomocnik ds. zgłoszeń przekazuje zgłaszającemu, na adres do kontaktu, informację zwrotną w terminie nieprzekraczającym 3 miesięcy od dnia potwierdzenia przyjęcia zgłoszenia.</w:t>
      </w:r>
    </w:p>
    <w:p w14:paraId="3BE354ED" w14:textId="77777777" w:rsidR="00842204" w:rsidRDefault="00842204" w:rsidP="00842204">
      <w:pPr>
        <w:numPr>
          <w:ilvl w:val="0"/>
          <w:numId w:val="11"/>
        </w:numPr>
        <w:suppressAutoHyphens/>
        <w:spacing w:after="0" w:line="240" w:lineRule="auto"/>
        <w:jc w:val="both"/>
        <w:rPr>
          <w:rFonts w:cstheme="minorHAnsi"/>
          <w:sz w:val="24"/>
          <w:szCs w:val="24"/>
        </w:rPr>
      </w:pPr>
      <w:r>
        <w:rPr>
          <w:rFonts w:cstheme="minorHAnsi"/>
          <w:sz w:val="24"/>
          <w:szCs w:val="24"/>
        </w:rPr>
        <w:t>Informacja zwrotna obejmuje w szczególności informację o stwierdzeniu bądź braku stwierdzenia wystąpienia naruszenia prawa i ewentualnych środkach, które zostały lub zostaną zastosowane w reakcji na stwierdzone naruszenie prawa.</w:t>
      </w:r>
    </w:p>
    <w:p w14:paraId="1B3DE191" w14:textId="77777777" w:rsidR="00842204" w:rsidRDefault="00842204" w:rsidP="00842204">
      <w:pPr>
        <w:jc w:val="both"/>
        <w:rPr>
          <w:rFonts w:cstheme="minorHAnsi"/>
          <w:sz w:val="24"/>
          <w:szCs w:val="24"/>
        </w:rPr>
      </w:pPr>
    </w:p>
    <w:p w14:paraId="30032682" w14:textId="77777777" w:rsidR="00842204" w:rsidRDefault="00842204" w:rsidP="00842204">
      <w:pPr>
        <w:jc w:val="center"/>
        <w:rPr>
          <w:rFonts w:cstheme="minorHAnsi"/>
          <w:sz w:val="24"/>
          <w:szCs w:val="24"/>
        </w:rPr>
      </w:pPr>
      <w:r>
        <w:rPr>
          <w:rFonts w:cstheme="minorHAnsi"/>
          <w:sz w:val="24"/>
          <w:szCs w:val="24"/>
        </w:rPr>
        <w:t>§ 11.</w:t>
      </w:r>
    </w:p>
    <w:p w14:paraId="03E910DD" w14:textId="77777777" w:rsidR="00842204" w:rsidRDefault="00842204" w:rsidP="00842204">
      <w:pPr>
        <w:numPr>
          <w:ilvl w:val="0"/>
          <w:numId w:val="12"/>
        </w:numPr>
        <w:suppressAutoHyphens/>
        <w:spacing w:after="0" w:line="240" w:lineRule="auto"/>
        <w:jc w:val="both"/>
        <w:rPr>
          <w:rFonts w:cstheme="minorHAnsi"/>
          <w:sz w:val="24"/>
          <w:szCs w:val="24"/>
        </w:rPr>
      </w:pPr>
      <w:r>
        <w:rPr>
          <w:rFonts w:cstheme="minorHAnsi"/>
          <w:sz w:val="24"/>
          <w:szCs w:val="24"/>
        </w:rPr>
        <w:t>Wobec zgłaszającego nie mogą być podejmowane działania odwetowe.</w:t>
      </w:r>
    </w:p>
    <w:p w14:paraId="1F389447" w14:textId="77777777" w:rsidR="00842204" w:rsidRDefault="00842204" w:rsidP="00842204">
      <w:pPr>
        <w:numPr>
          <w:ilvl w:val="0"/>
          <w:numId w:val="12"/>
        </w:numPr>
        <w:suppressAutoHyphens/>
        <w:spacing w:after="0" w:line="240" w:lineRule="auto"/>
        <w:jc w:val="both"/>
        <w:rPr>
          <w:rFonts w:cstheme="minorHAnsi"/>
          <w:sz w:val="24"/>
          <w:szCs w:val="24"/>
        </w:rPr>
      </w:pPr>
      <w:r>
        <w:rPr>
          <w:rFonts w:cstheme="minorHAnsi"/>
          <w:sz w:val="24"/>
          <w:szCs w:val="24"/>
        </w:rPr>
        <w:t>Dokonanie zgłoszenia nie może stanowić podstawy pociągnięcia do odpowiedzialności dyscyplinarnej, pod warunkiem że zgłaszający miał uzasadnione podstawy, by sądzić, że zgłoszenie lub ujawnienie publiczne jest niezbędne do ujawnienia naruszenia prawa.</w:t>
      </w:r>
    </w:p>
    <w:p w14:paraId="589D1ECA" w14:textId="77777777" w:rsidR="00842204" w:rsidRDefault="00842204" w:rsidP="00842204">
      <w:pPr>
        <w:numPr>
          <w:ilvl w:val="0"/>
          <w:numId w:val="12"/>
        </w:numPr>
        <w:suppressAutoHyphens/>
        <w:spacing w:after="0" w:line="240" w:lineRule="auto"/>
        <w:jc w:val="both"/>
        <w:rPr>
          <w:rFonts w:cstheme="minorHAnsi"/>
          <w:sz w:val="24"/>
          <w:szCs w:val="24"/>
        </w:rPr>
      </w:pPr>
      <w:r>
        <w:rPr>
          <w:rFonts w:cstheme="minorHAnsi"/>
          <w:sz w:val="24"/>
          <w:szCs w:val="24"/>
        </w:rPr>
        <w:t>Dokonanie zgłoszenia lub ujawnienia publicznego nie może stanowić podstawy odpowiedzialności, w tym odpowiedzialności za szkodę, z tytułu naruszenia praw innych osób lub obowiązków określonych w przepisach prawa, w szczególności w przedmiocie zniesławienia, naruszenia dóbr osobistych, praw autorskich, przepisów o ochronie danych osobowych oraz obowiązku zachowania tajemnicy, w tym tajemnicy przedsiębiorstwa, pod warunkiem że zgłaszający miał uzasadnione podstawy, by sądzić, że zgłoszenie lub ujawnienie publiczne jest niezbędne do ujawnienia naruszenia prawa.</w:t>
      </w:r>
    </w:p>
    <w:p w14:paraId="1EB311AA" w14:textId="77777777" w:rsidR="00842204" w:rsidRDefault="00842204" w:rsidP="00842204">
      <w:pPr>
        <w:rPr>
          <w:rFonts w:cstheme="minorHAnsi"/>
          <w:sz w:val="24"/>
          <w:szCs w:val="24"/>
        </w:rPr>
      </w:pPr>
    </w:p>
    <w:p w14:paraId="56B957E9" w14:textId="77777777" w:rsidR="00842204" w:rsidRDefault="00842204" w:rsidP="00842204">
      <w:pPr>
        <w:jc w:val="center"/>
        <w:rPr>
          <w:rFonts w:cstheme="minorHAnsi"/>
          <w:b/>
          <w:sz w:val="24"/>
          <w:szCs w:val="24"/>
        </w:rPr>
      </w:pPr>
      <w:r>
        <w:rPr>
          <w:rFonts w:cstheme="minorHAnsi"/>
          <w:b/>
          <w:sz w:val="24"/>
          <w:szCs w:val="24"/>
        </w:rPr>
        <w:t>Rozdział V</w:t>
      </w:r>
    </w:p>
    <w:p w14:paraId="1F6E657B" w14:textId="77777777" w:rsidR="00842204" w:rsidRDefault="00842204" w:rsidP="00842204">
      <w:pPr>
        <w:jc w:val="center"/>
        <w:rPr>
          <w:rFonts w:cstheme="minorHAnsi"/>
          <w:sz w:val="24"/>
          <w:szCs w:val="24"/>
        </w:rPr>
      </w:pPr>
      <w:r>
        <w:rPr>
          <w:rFonts w:cstheme="minorHAnsi"/>
          <w:sz w:val="24"/>
          <w:szCs w:val="24"/>
        </w:rPr>
        <w:t>Zgłoszenie zewnętrzne</w:t>
      </w:r>
    </w:p>
    <w:p w14:paraId="6937DF5F" w14:textId="77777777" w:rsidR="00842204" w:rsidRDefault="00842204" w:rsidP="00842204">
      <w:pPr>
        <w:jc w:val="center"/>
        <w:rPr>
          <w:rFonts w:cstheme="minorHAnsi"/>
          <w:sz w:val="24"/>
          <w:szCs w:val="24"/>
        </w:rPr>
      </w:pPr>
    </w:p>
    <w:p w14:paraId="1F81287D" w14:textId="77777777" w:rsidR="00842204" w:rsidRDefault="00842204" w:rsidP="00842204">
      <w:pPr>
        <w:jc w:val="center"/>
        <w:rPr>
          <w:rFonts w:cstheme="minorHAnsi"/>
          <w:sz w:val="24"/>
          <w:szCs w:val="24"/>
        </w:rPr>
      </w:pPr>
      <w:r>
        <w:rPr>
          <w:rFonts w:cstheme="minorHAnsi"/>
          <w:sz w:val="24"/>
          <w:szCs w:val="24"/>
        </w:rPr>
        <w:t>§ 12.</w:t>
      </w:r>
    </w:p>
    <w:p w14:paraId="38FB093E" w14:textId="77777777" w:rsidR="00842204" w:rsidRDefault="00842204" w:rsidP="00842204">
      <w:pPr>
        <w:numPr>
          <w:ilvl w:val="0"/>
          <w:numId w:val="13"/>
        </w:numPr>
        <w:suppressAutoHyphens/>
        <w:spacing w:after="0" w:line="240" w:lineRule="auto"/>
        <w:jc w:val="both"/>
        <w:rPr>
          <w:rFonts w:cstheme="minorHAnsi"/>
          <w:sz w:val="24"/>
          <w:szCs w:val="24"/>
        </w:rPr>
      </w:pPr>
      <w:r>
        <w:rPr>
          <w:rFonts w:cstheme="minorHAnsi"/>
          <w:sz w:val="24"/>
          <w:szCs w:val="24"/>
        </w:rPr>
        <w:t>Zgłaszający może dokonać zgłoszenia zewnętrznego bez uprzedniego dokonania zgłoszenia wewnętrznego.</w:t>
      </w:r>
    </w:p>
    <w:p w14:paraId="119E7474" w14:textId="77777777" w:rsidR="00842204" w:rsidRDefault="00842204" w:rsidP="00842204">
      <w:pPr>
        <w:numPr>
          <w:ilvl w:val="0"/>
          <w:numId w:val="13"/>
        </w:numPr>
        <w:suppressAutoHyphens/>
        <w:spacing w:after="0" w:line="240" w:lineRule="auto"/>
        <w:jc w:val="both"/>
        <w:rPr>
          <w:rFonts w:cstheme="minorHAnsi"/>
          <w:sz w:val="24"/>
          <w:szCs w:val="24"/>
        </w:rPr>
      </w:pPr>
      <w:r>
        <w:rPr>
          <w:rFonts w:cstheme="minorHAnsi"/>
          <w:color w:val="000000"/>
          <w:sz w:val="24"/>
          <w:szCs w:val="24"/>
        </w:rPr>
        <w:t>Zgłoszenie dokonane do organu publicznego lub organu centralnego z pominięciem procedury określonej w regulaminie zgłoszeń wewnętrznych nie skutkuje pozbawieniem zgłaszającego ochrony.</w:t>
      </w:r>
    </w:p>
    <w:p w14:paraId="06E65352" w14:textId="77777777" w:rsidR="00842204" w:rsidRDefault="00842204" w:rsidP="00842204">
      <w:pPr>
        <w:pageBreakBefore/>
        <w:jc w:val="right"/>
        <w:rPr>
          <w:rFonts w:cstheme="minorHAnsi"/>
          <w:sz w:val="24"/>
          <w:szCs w:val="24"/>
        </w:rPr>
      </w:pPr>
      <w:r>
        <w:rPr>
          <w:rFonts w:cstheme="minorHAnsi"/>
          <w:sz w:val="24"/>
          <w:szCs w:val="24"/>
        </w:rPr>
        <w:lastRenderedPageBreak/>
        <w:t>Załącznik nr 1 do Regulaminu zgłoszeń wewnętrznych                                                                      Wzór rejestru zgłoszeń wewnętrznych</w:t>
      </w:r>
    </w:p>
    <w:p w14:paraId="4D1727B6" w14:textId="77777777" w:rsidR="00842204" w:rsidRDefault="00842204" w:rsidP="00842204">
      <w:pPr>
        <w:jc w:val="center"/>
        <w:rPr>
          <w:rFonts w:cstheme="minorHAnsi"/>
          <w:sz w:val="24"/>
          <w:szCs w:val="24"/>
        </w:rPr>
      </w:pPr>
    </w:p>
    <w:p w14:paraId="0C5B506E" w14:textId="77777777" w:rsidR="00842204" w:rsidRDefault="00842204" w:rsidP="00842204">
      <w:pPr>
        <w:jc w:val="center"/>
        <w:rPr>
          <w:rFonts w:cstheme="minorHAnsi"/>
          <w:b/>
          <w:sz w:val="24"/>
          <w:szCs w:val="24"/>
        </w:rPr>
      </w:pPr>
      <w:r>
        <w:rPr>
          <w:rFonts w:cstheme="minorHAnsi"/>
          <w:b/>
          <w:sz w:val="24"/>
          <w:szCs w:val="24"/>
        </w:rPr>
        <w:t xml:space="preserve">Rejestr zgłoszeń wewnętrznych w Szkole Podstawowej nr 1 im. Gustawa Morcinka </w:t>
      </w:r>
    </w:p>
    <w:p w14:paraId="2629413D" w14:textId="77777777" w:rsidR="00842204" w:rsidRDefault="00842204" w:rsidP="00842204">
      <w:pPr>
        <w:jc w:val="center"/>
        <w:rPr>
          <w:rFonts w:cstheme="minorHAnsi"/>
          <w:sz w:val="24"/>
          <w:szCs w:val="24"/>
        </w:rPr>
      </w:pPr>
      <w:r>
        <w:rPr>
          <w:rFonts w:cstheme="minorHAnsi"/>
          <w:b/>
          <w:sz w:val="24"/>
          <w:szCs w:val="24"/>
        </w:rPr>
        <w:t xml:space="preserve"> za rok</w:t>
      </w:r>
      <w:r>
        <w:rPr>
          <w:rFonts w:cstheme="minorHAnsi"/>
          <w:sz w:val="24"/>
          <w:szCs w:val="24"/>
        </w:rPr>
        <w:t xml:space="preserve"> ………./………</w:t>
      </w:r>
    </w:p>
    <w:p w14:paraId="17B87A42" w14:textId="77777777" w:rsidR="00842204" w:rsidRDefault="00842204" w:rsidP="00842204">
      <w:pPr>
        <w:jc w:val="center"/>
        <w:rPr>
          <w:rFonts w:cstheme="minorHAnsi"/>
          <w:sz w:val="24"/>
          <w:szCs w:val="24"/>
        </w:rPr>
      </w:pPr>
    </w:p>
    <w:tbl>
      <w:tblPr>
        <w:tblStyle w:val="Tabela-Siatka"/>
        <w:tblW w:w="9630" w:type="dxa"/>
        <w:tblInd w:w="0" w:type="dxa"/>
        <w:tblLayout w:type="fixed"/>
        <w:tblLook w:val="04A0" w:firstRow="1" w:lastRow="0" w:firstColumn="1" w:lastColumn="0" w:noHBand="0" w:noVBand="1"/>
      </w:tblPr>
      <w:tblGrid>
        <w:gridCol w:w="1102"/>
        <w:gridCol w:w="2062"/>
        <w:gridCol w:w="1205"/>
        <w:gridCol w:w="2574"/>
        <w:gridCol w:w="1559"/>
        <w:gridCol w:w="1128"/>
      </w:tblGrid>
      <w:tr w:rsidR="00842204" w14:paraId="6857F9C5" w14:textId="77777777" w:rsidTr="00842204">
        <w:tc>
          <w:tcPr>
            <w:tcW w:w="1101" w:type="dxa"/>
            <w:tcBorders>
              <w:top w:val="single" w:sz="4" w:space="0" w:color="auto"/>
              <w:left w:val="single" w:sz="4" w:space="0" w:color="auto"/>
              <w:bottom w:val="single" w:sz="4" w:space="0" w:color="auto"/>
              <w:right w:val="single" w:sz="4" w:space="0" w:color="auto"/>
            </w:tcBorders>
            <w:hideMark/>
          </w:tcPr>
          <w:p w14:paraId="1B36F931" w14:textId="77777777" w:rsidR="00842204" w:rsidRDefault="00842204">
            <w:pPr>
              <w:jc w:val="center"/>
              <w:rPr>
                <w:rFonts w:cstheme="minorHAnsi"/>
                <w:sz w:val="22"/>
                <w:szCs w:val="22"/>
              </w:rPr>
            </w:pPr>
            <w:r>
              <w:rPr>
                <w:rFonts w:cstheme="minorHAnsi"/>
              </w:rPr>
              <w:t>Numer sprawy</w:t>
            </w:r>
          </w:p>
        </w:tc>
        <w:tc>
          <w:tcPr>
            <w:tcW w:w="2062" w:type="dxa"/>
            <w:tcBorders>
              <w:top w:val="single" w:sz="4" w:space="0" w:color="auto"/>
              <w:left w:val="single" w:sz="4" w:space="0" w:color="auto"/>
              <w:bottom w:val="single" w:sz="4" w:space="0" w:color="auto"/>
              <w:right w:val="single" w:sz="4" w:space="0" w:color="auto"/>
            </w:tcBorders>
            <w:hideMark/>
          </w:tcPr>
          <w:p w14:paraId="27027DA8" w14:textId="77777777" w:rsidR="00842204" w:rsidRDefault="00842204">
            <w:pPr>
              <w:jc w:val="center"/>
              <w:rPr>
                <w:rFonts w:cstheme="minorHAnsi"/>
              </w:rPr>
            </w:pPr>
            <w:r>
              <w:rPr>
                <w:rFonts w:cstheme="minorHAnsi"/>
              </w:rPr>
              <w:t xml:space="preserve">Przedmiot naruszenia </w:t>
            </w:r>
          </w:p>
        </w:tc>
        <w:tc>
          <w:tcPr>
            <w:tcW w:w="1205" w:type="dxa"/>
            <w:tcBorders>
              <w:top w:val="single" w:sz="4" w:space="0" w:color="auto"/>
              <w:left w:val="single" w:sz="4" w:space="0" w:color="auto"/>
              <w:bottom w:val="single" w:sz="4" w:space="0" w:color="auto"/>
              <w:right w:val="single" w:sz="4" w:space="0" w:color="auto"/>
            </w:tcBorders>
            <w:hideMark/>
          </w:tcPr>
          <w:p w14:paraId="259B59FE" w14:textId="77777777" w:rsidR="00842204" w:rsidRDefault="00842204">
            <w:pPr>
              <w:jc w:val="center"/>
              <w:rPr>
                <w:rFonts w:cstheme="minorHAnsi"/>
              </w:rPr>
            </w:pPr>
            <w:r>
              <w:rPr>
                <w:rFonts w:cstheme="minorHAnsi"/>
              </w:rPr>
              <w:t>Data zgłoszenia</w:t>
            </w:r>
          </w:p>
        </w:tc>
        <w:tc>
          <w:tcPr>
            <w:tcW w:w="2573" w:type="dxa"/>
            <w:tcBorders>
              <w:top w:val="single" w:sz="4" w:space="0" w:color="auto"/>
              <w:left w:val="single" w:sz="4" w:space="0" w:color="auto"/>
              <w:bottom w:val="single" w:sz="4" w:space="0" w:color="auto"/>
              <w:right w:val="single" w:sz="4" w:space="0" w:color="auto"/>
            </w:tcBorders>
            <w:hideMark/>
          </w:tcPr>
          <w:p w14:paraId="53D83572" w14:textId="77777777" w:rsidR="00842204" w:rsidRDefault="00842204">
            <w:pPr>
              <w:jc w:val="center"/>
              <w:rPr>
                <w:rFonts w:cstheme="minorHAnsi"/>
              </w:rPr>
            </w:pPr>
            <w:r>
              <w:rPr>
                <w:rFonts w:cstheme="minorHAnsi"/>
              </w:rPr>
              <w:t>Informacja i podjętych działaniach następczych</w:t>
            </w:r>
          </w:p>
        </w:tc>
        <w:tc>
          <w:tcPr>
            <w:tcW w:w="1559" w:type="dxa"/>
            <w:tcBorders>
              <w:top w:val="single" w:sz="4" w:space="0" w:color="auto"/>
              <w:left w:val="single" w:sz="4" w:space="0" w:color="auto"/>
              <w:bottom w:val="single" w:sz="4" w:space="0" w:color="auto"/>
              <w:right w:val="single" w:sz="4" w:space="0" w:color="auto"/>
            </w:tcBorders>
            <w:hideMark/>
          </w:tcPr>
          <w:p w14:paraId="28873DE4" w14:textId="77777777" w:rsidR="00842204" w:rsidRDefault="00842204">
            <w:pPr>
              <w:jc w:val="center"/>
              <w:rPr>
                <w:rFonts w:cstheme="minorHAnsi"/>
              </w:rPr>
            </w:pPr>
            <w:r>
              <w:rPr>
                <w:rFonts w:cstheme="minorHAnsi"/>
              </w:rPr>
              <w:t>Data zakończenia sprawy</w:t>
            </w:r>
          </w:p>
        </w:tc>
        <w:tc>
          <w:tcPr>
            <w:tcW w:w="1128" w:type="dxa"/>
            <w:tcBorders>
              <w:top w:val="single" w:sz="4" w:space="0" w:color="auto"/>
              <w:left w:val="single" w:sz="4" w:space="0" w:color="auto"/>
              <w:bottom w:val="single" w:sz="4" w:space="0" w:color="auto"/>
              <w:right w:val="single" w:sz="4" w:space="0" w:color="auto"/>
            </w:tcBorders>
            <w:hideMark/>
          </w:tcPr>
          <w:p w14:paraId="675E27BF" w14:textId="77777777" w:rsidR="00842204" w:rsidRDefault="00842204">
            <w:pPr>
              <w:jc w:val="center"/>
              <w:rPr>
                <w:rFonts w:cstheme="minorHAnsi"/>
              </w:rPr>
            </w:pPr>
            <w:r>
              <w:rPr>
                <w:rFonts w:cstheme="minorHAnsi"/>
              </w:rPr>
              <w:t>Uwagi/</w:t>
            </w:r>
          </w:p>
          <w:p w14:paraId="2227B503" w14:textId="77777777" w:rsidR="00842204" w:rsidRDefault="00842204">
            <w:pPr>
              <w:jc w:val="center"/>
              <w:rPr>
                <w:rFonts w:cstheme="minorHAnsi"/>
              </w:rPr>
            </w:pPr>
            <w:r>
              <w:rPr>
                <w:rFonts w:cstheme="minorHAnsi"/>
              </w:rPr>
              <w:t>adnotacje</w:t>
            </w:r>
          </w:p>
        </w:tc>
      </w:tr>
      <w:tr w:rsidR="00842204" w14:paraId="4E495FE4" w14:textId="77777777" w:rsidTr="00842204">
        <w:tc>
          <w:tcPr>
            <w:tcW w:w="1101" w:type="dxa"/>
            <w:tcBorders>
              <w:top w:val="single" w:sz="4" w:space="0" w:color="auto"/>
              <w:left w:val="single" w:sz="4" w:space="0" w:color="auto"/>
              <w:bottom w:val="single" w:sz="4" w:space="0" w:color="auto"/>
              <w:right w:val="single" w:sz="4" w:space="0" w:color="auto"/>
            </w:tcBorders>
          </w:tcPr>
          <w:p w14:paraId="1215F7ED" w14:textId="77777777" w:rsidR="00842204" w:rsidRDefault="00842204">
            <w:pPr>
              <w:jc w:val="center"/>
              <w:rPr>
                <w:rFonts w:cstheme="minorHAnsi"/>
                <w:sz w:val="24"/>
              </w:rPr>
            </w:pPr>
          </w:p>
        </w:tc>
        <w:tc>
          <w:tcPr>
            <w:tcW w:w="2062" w:type="dxa"/>
            <w:tcBorders>
              <w:top w:val="single" w:sz="4" w:space="0" w:color="auto"/>
              <w:left w:val="single" w:sz="4" w:space="0" w:color="auto"/>
              <w:bottom w:val="single" w:sz="4" w:space="0" w:color="auto"/>
              <w:right w:val="single" w:sz="4" w:space="0" w:color="auto"/>
            </w:tcBorders>
          </w:tcPr>
          <w:p w14:paraId="6FD4EE26" w14:textId="77777777" w:rsidR="00842204" w:rsidRDefault="00842204">
            <w:pPr>
              <w:jc w:val="center"/>
              <w:rPr>
                <w:rFonts w:cstheme="minorHAnsi"/>
                <w:sz w:val="24"/>
              </w:rPr>
            </w:pPr>
          </w:p>
        </w:tc>
        <w:tc>
          <w:tcPr>
            <w:tcW w:w="1205" w:type="dxa"/>
            <w:tcBorders>
              <w:top w:val="single" w:sz="4" w:space="0" w:color="auto"/>
              <w:left w:val="single" w:sz="4" w:space="0" w:color="auto"/>
              <w:bottom w:val="single" w:sz="4" w:space="0" w:color="auto"/>
              <w:right w:val="single" w:sz="4" w:space="0" w:color="auto"/>
            </w:tcBorders>
          </w:tcPr>
          <w:p w14:paraId="56C12AB4" w14:textId="77777777" w:rsidR="00842204" w:rsidRDefault="00842204">
            <w:pPr>
              <w:jc w:val="center"/>
              <w:rPr>
                <w:rFonts w:cstheme="minorHAnsi"/>
                <w:sz w:val="24"/>
              </w:rPr>
            </w:pPr>
          </w:p>
        </w:tc>
        <w:tc>
          <w:tcPr>
            <w:tcW w:w="2573" w:type="dxa"/>
            <w:tcBorders>
              <w:top w:val="single" w:sz="4" w:space="0" w:color="auto"/>
              <w:left w:val="single" w:sz="4" w:space="0" w:color="auto"/>
              <w:bottom w:val="single" w:sz="4" w:space="0" w:color="auto"/>
              <w:right w:val="single" w:sz="4" w:space="0" w:color="auto"/>
            </w:tcBorders>
          </w:tcPr>
          <w:p w14:paraId="4B9021D1" w14:textId="77777777" w:rsidR="00842204" w:rsidRDefault="00842204">
            <w:pPr>
              <w:jc w:val="center"/>
              <w:rPr>
                <w:rFonts w:cstheme="minorHAnsi"/>
                <w:sz w:val="24"/>
              </w:rPr>
            </w:pPr>
          </w:p>
        </w:tc>
        <w:tc>
          <w:tcPr>
            <w:tcW w:w="1559" w:type="dxa"/>
            <w:tcBorders>
              <w:top w:val="single" w:sz="4" w:space="0" w:color="auto"/>
              <w:left w:val="single" w:sz="4" w:space="0" w:color="auto"/>
              <w:bottom w:val="single" w:sz="4" w:space="0" w:color="auto"/>
              <w:right w:val="single" w:sz="4" w:space="0" w:color="auto"/>
            </w:tcBorders>
          </w:tcPr>
          <w:p w14:paraId="736E3460" w14:textId="77777777" w:rsidR="00842204" w:rsidRDefault="00842204">
            <w:pPr>
              <w:jc w:val="center"/>
              <w:rPr>
                <w:rFonts w:cstheme="minorHAnsi"/>
                <w:sz w:val="24"/>
              </w:rPr>
            </w:pPr>
          </w:p>
        </w:tc>
        <w:tc>
          <w:tcPr>
            <w:tcW w:w="1128" w:type="dxa"/>
            <w:tcBorders>
              <w:top w:val="single" w:sz="4" w:space="0" w:color="auto"/>
              <w:left w:val="single" w:sz="4" w:space="0" w:color="auto"/>
              <w:bottom w:val="single" w:sz="4" w:space="0" w:color="auto"/>
              <w:right w:val="single" w:sz="4" w:space="0" w:color="auto"/>
            </w:tcBorders>
          </w:tcPr>
          <w:p w14:paraId="65DC44D4" w14:textId="77777777" w:rsidR="00842204" w:rsidRDefault="00842204">
            <w:pPr>
              <w:jc w:val="center"/>
              <w:rPr>
                <w:rFonts w:cstheme="minorHAnsi"/>
                <w:sz w:val="24"/>
              </w:rPr>
            </w:pPr>
          </w:p>
        </w:tc>
      </w:tr>
      <w:tr w:rsidR="00842204" w14:paraId="63E0A874" w14:textId="77777777" w:rsidTr="00842204">
        <w:tc>
          <w:tcPr>
            <w:tcW w:w="1101" w:type="dxa"/>
            <w:tcBorders>
              <w:top w:val="single" w:sz="4" w:space="0" w:color="auto"/>
              <w:left w:val="single" w:sz="4" w:space="0" w:color="auto"/>
              <w:bottom w:val="single" w:sz="4" w:space="0" w:color="auto"/>
              <w:right w:val="single" w:sz="4" w:space="0" w:color="auto"/>
            </w:tcBorders>
          </w:tcPr>
          <w:p w14:paraId="6FF096BA" w14:textId="77777777" w:rsidR="00842204" w:rsidRDefault="00842204">
            <w:pPr>
              <w:jc w:val="center"/>
              <w:rPr>
                <w:rFonts w:cstheme="minorHAnsi"/>
                <w:sz w:val="24"/>
              </w:rPr>
            </w:pPr>
          </w:p>
        </w:tc>
        <w:tc>
          <w:tcPr>
            <w:tcW w:w="2062" w:type="dxa"/>
            <w:tcBorders>
              <w:top w:val="single" w:sz="4" w:space="0" w:color="auto"/>
              <w:left w:val="single" w:sz="4" w:space="0" w:color="auto"/>
              <w:bottom w:val="single" w:sz="4" w:space="0" w:color="auto"/>
              <w:right w:val="single" w:sz="4" w:space="0" w:color="auto"/>
            </w:tcBorders>
          </w:tcPr>
          <w:p w14:paraId="7BD342CC" w14:textId="77777777" w:rsidR="00842204" w:rsidRDefault="00842204">
            <w:pPr>
              <w:jc w:val="center"/>
              <w:rPr>
                <w:rFonts w:cstheme="minorHAnsi"/>
                <w:sz w:val="24"/>
              </w:rPr>
            </w:pPr>
          </w:p>
        </w:tc>
        <w:tc>
          <w:tcPr>
            <w:tcW w:w="1205" w:type="dxa"/>
            <w:tcBorders>
              <w:top w:val="single" w:sz="4" w:space="0" w:color="auto"/>
              <w:left w:val="single" w:sz="4" w:space="0" w:color="auto"/>
              <w:bottom w:val="single" w:sz="4" w:space="0" w:color="auto"/>
              <w:right w:val="single" w:sz="4" w:space="0" w:color="auto"/>
            </w:tcBorders>
          </w:tcPr>
          <w:p w14:paraId="72B6753B" w14:textId="77777777" w:rsidR="00842204" w:rsidRDefault="00842204">
            <w:pPr>
              <w:jc w:val="center"/>
              <w:rPr>
                <w:rFonts w:cstheme="minorHAnsi"/>
                <w:sz w:val="24"/>
              </w:rPr>
            </w:pPr>
          </w:p>
        </w:tc>
        <w:tc>
          <w:tcPr>
            <w:tcW w:w="2573" w:type="dxa"/>
            <w:tcBorders>
              <w:top w:val="single" w:sz="4" w:space="0" w:color="auto"/>
              <w:left w:val="single" w:sz="4" w:space="0" w:color="auto"/>
              <w:bottom w:val="single" w:sz="4" w:space="0" w:color="auto"/>
              <w:right w:val="single" w:sz="4" w:space="0" w:color="auto"/>
            </w:tcBorders>
          </w:tcPr>
          <w:p w14:paraId="5CBC52A4" w14:textId="77777777" w:rsidR="00842204" w:rsidRDefault="00842204">
            <w:pPr>
              <w:jc w:val="center"/>
              <w:rPr>
                <w:rFonts w:cstheme="minorHAnsi"/>
                <w:sz w:val="24"/>
              </w:rPr>
            </w:pPr>
          </w:p>
        </w:tc>
        <w:tc>
          <w:tcPr>
            <w:tcW w:w="1559" w:type="dxa"/>
            <w:tcBorders>
              <w:top w:val="single" w:sz="4" w:space="0" w:color="auto"/>
              <w:left w:val="single" w:sz="4" w:space="0" w:color="auto"/>
              <w:bottom w:val="single" w:sz="4" w:space="0" w:color="auto"/>
              <w:right w:val="single" w:sz="4" w:space="0" w:color="auto"/>
            </w:tcBorders>
          </w:tcPr>
          <w:p w14:paraId="3FBB414F" w14:textId="77777777" w:rsidR="00842204" w:rsidRDefault="00842204">
            <w:pPr>
              <w:jc w:val="center"/>
              <w:rPr>
                <w:rFonts w:cstheme="minorHAnsi"/>
                <w:sz w:val="24"/>
              </w:rPr>
            </w:pPr>
          </w:p>
        </w:tc>
        <w:tc>
          <w:tcPr>
            <w:tcW w:w="1128" w:type="dxa"/>
            <w:tcBorders>
              <w:top w:val="single" w:sz="4" w:space="0" w:color="auto"/>
              <w:left w:val="single" w:sz="4" w:space="0" w:color="auto"/>
              <w:bottom w:val="single" w:sz="4" w:space="0" w:color="auto"/>
              <w:right w:val="single" w:sz="4" w:space="0" w:color="auto"/>
            </w:tcBorders>
          </w:tcPr>
          <w:p w14:paraId="0DC5447A" w14:textId="77777777" w:rsidR="00842204" w:rsidRDefault="00842204">
            <w:pPr>
              <w:jc w:val="center"/>
              <w:rPr>
                <w:rFonts w:cstheme="minorHAnsi"/>
                <w:sz w:val="24"/>
              </w:rPr>
            </w:pPr>
          </w:p>
        </w:tc>
      </w:tr>
      <w:tr w:rsidR="00842204" w14:paraId="379E5AAD" w14:textId="77777777" w:rsidTr="00842204">
        <w:tc>
          <w:tcPr>
            <w:tcW w:w="1101" w:type="dxa"/>
            <w:tcBorders>
              <w:top w:val="single" w:sz="4" w:space="0" w:color="auto"/>
              <w:left w:val="single" w:sz="4" w:space="0" w:color="auto"/>
              <w:bottom w:val="single" w:sz="4" w:space="0" w:color="auto"/>
              <w:right w:val="single" w:sz="4" w:space="0" w:color="auto"/>
            </w:tcBorders>
          </w:tcPr>
          <w:p w14:paraId="3CAB4375" w14:textId="77777777" w:rsidR="00842204" w:rsidRDefault="00842204">
            <w:pPr>
              <w:jc w:val="center"/>
              <w:rPr>
                <w:rFonts w:cstheme="minorHAnsi"/>
                <w:sz w:val="24"/>
              </w:rPr>
            </w:pPr>
          </w:p>
        </w:tc>
        <w:tc>
          <w:tcPr>
            <w:tcW w:w="2062" w:type="dxa"/>
            <w:tcBorders>
              <w:top w:val="single" w:sz="4" w:space="0" w:color="auto"/>
              <w:left w:val="single" w:sz="4" w:space="0" w:color="auto"/>
              <w:bottom w:val="single" w:sz="4" w:space="0" w:color="auto"/>
              <w:right w:val="single" w:sz="4" w:space="0" w:color="auto"/>
            </w:tcBorders>
          </w:tcPr>
          <w:p w14:paraId="1147A6C4" w14:textId="77777777" w:rsidR="00842204" w:rsidRDefault="00842204">
            <w:pPr>
              <w:jc w:val="center"/>
              <w:rPr>
                <w:rFonts w:cstheme="minorHAnsi"/>
                <w:sz w:val="24"/>
              </w:rPr>
            </w:pPr>
          </w:p>
        </w:tc>
        <w:tc>
          <w:tcPr>
            <w:tcW w:w="1205" w:type="dxa"/>
            <w:tcBorders>
              <w:top w:val="single" w:sz="4" w:space="0" w:color="auto"/>
              <w:left w:val="single" w:sz="4" w:space="0" w:color="auto"/>
              <w:bottom w:val="single" w:sz="4" w:space="0" w:color="auto"/>
              <w:right w:val="single" w:sz="4" w:space="0" w:color="auto"/>
            </w:tcBorders>
          </w:tcPr>
          <w:p w14:paraId="04D556B8" w14:textId="77777777" w:rsidR="00842204" w:rsidRDefault="00842204">
            <w:pPr>
              <w:jc w:val="center"/>
              <w:rPr>
                <w:rFonts w:cstheme="minorHAnsi"/>
                <w:sz w:val="24"/>
              </w:rPr>
            </w:pPr>
          </w:p>
        </w:tc>
        <w:tc>
          <w:tcPr>
            <w:tcW w:w="2573" w:type="dxa"/>
            <w:tcBorders>
              <w:top w:val="single" w:sz="4" w:space="0" w:color="auto"/>
              <w:left w:val="single" w:sz="4" w:space="0" w:color="auto"/>
              <w:bottom w:val="single" w:sz="4" w:space="0" w:color="auto"/>
              <w:right w:val="single" w:sz="4" w:space="0" w:color="auto"/>
            </w:tcBorders>
          </w:tcPr>
          <w:p w14:paraId="076C7616" w14:textId="77777777" w:rsidR="00842204" w:rsidRDefault="00842204">
            <w:pPr>
              <w:jc w:val="center"/>
              <w:rPr>
                <w:rFonts w:cstheme="minorHAnsi"/>
                <w:sz w:val="24"/>
              </w:rPr>
            </w:pPr>
          </w:p>
        </w:tc>
        <w:tc>
          <w:tcPr>
            <w:tcW w:w="1559" w:type="dxa"/>
            <w:tcBorders>
              <w:top w:val="single" w:sz="4" w:space="0" w:color="auto"/>
              <w:left w:val="single" w:sz="4" w:space="0" w:color="auto"/>
              <w:bottom w:val="single" w:sz="4" w:space="0" w:color="auto"/>
              <w:right w:val="single" w:sz="4" w:space="0" w:color="auto"/>
            </w:tcBorders>
          </w:tcPr>
          <w:p w14:paraId="66FAE808" w14:textId="77777777" w:rsidR="00842204" w:rsidRDefault="00842204">
            <w:pPr>
              <w:jc w:val="center"/>
              <w:rPr>
                <w:rFonts w:cstheme="minorHAnsi"/>
                <w:sz w:val="24"/>
              </w:rPr>
            </w:pPr>
          </w:p>
        </w:tc>
        <w:tc>
          <w:tcPr>
            <w:tcW w:w="1128" w:type="dxa"/>
            <w:tcBorders>
              <w:top w:val="single" w:sz="4" w:space="0" w:color="auto"/>
              <w:left w:val="single" w:sz="4" w:space="0" w:color="auto"/>
              <w:bottom w:val="single" w:sz="4" w:space="0" w:color="auto"/>
              <w:right w:val="single" w:sz="4" w:space="0" w:color="auto"/>
            </w:tcBorders>
          </w:tcPr>
          <w:p w14:paraId="42A46408" w14:textId="77777777" w:rsidR="00842204" w:rsidRDefault="00842204">
            <w:pPr>
              <w:jc w:val="center"/>
              <w:rPr>
                <w:rFonts w:cstheme="minorHAnsi"/>
                <w:sz w:val="24"/>
              </w:rPr>
            </w:pPr>
          </w:p>
        </w:tc>
      </w:tr>
      <w:tr w:rsidR="00842204" w14:paraId="039FA783" w14:textId="77777777" w:rsidTr="00842204">
        <w:tc>
          <w:tcPr>
            <w:tcW w:w="1101" w:type="dxa"/>
            <w:tcBorders>
              <w:top w:val="single" w:sz="4" w:space="0" w:color="auto"/>
              <w:left w:val="single" w:sz="4" w:space="0" w:color="auto"/>
              <w:bottom w:val="single" w:sz="4" w:space="0" w:color="auto"/>
              <w:right w:val="single" w:sz="4" w:space="0" w:color="auto"/>
            </w:tcBorders>
          </w:tcPr>
          <w:p w14:paraId="51097B89" w14:textId="77777777" w:rsidR="00842204" w:rsidRDefault="00842204">
            <w:pPr>
              <w:jc w:val="center"/>
              <w:rPr>
                <w:rFonts w:cstheme="minorHAnsi"/>
                <w:sz w:val="24"/>
              </w:rPr>
            </w:pPr>
          </w:p>
        </w:tc>
        <w:tc>
          <w:tcPr>
            <w:tcW w:w="2062" w:type="dxa"/>
            <w:tcBorders>
              <w:top w:val="single" w:sz="4" w:space="0" w:color="auto"/>
              <w:left w:val="single" w:sz="4" w:space="0" w:color="auto"/>
              <w:bottom w:val="single" w:sz="4" w:space="0" w:color="auto"/>
              <w:right w:val="single" w:sz="4" w:space="0" w:color="auto"/>
            </w:tcBorders>
          </w:tcPr>
          <w:p w14:paraId="73D504B1" w14:textId="77777777" w:rsidR="00842204" w:rsidRDefault="00842204">
            <w:pPr>
              <w:jc w:val="center"/>
              <w:rPr>
                <w:rFonts w:cstheme="minorHAnsi"/>
                <w:sz w:val="24"/>
              </w:rPr>
            </w:pPr>
          </w:p>
        </w:tc>
        <w:tc>
          <w:tcPr>
            <w:tcW w:w="1205" w:type="dxa"/>
            <w:tcBorders>
              <w:top w:val="single" w:sz="4" w:space="0" w:color="auto"/>
              <w:left w:val="single" w:sz="4" w:space="0" w:color="auto"/>
              <w:bottom w:val="single" w:sz="4" w:space="0" w:color="auto"/>
              <w:right w:val="single" w:sz="4" w:space="0" w:color="auto"/>
            </w:tcBorders>
          </w:tcPr>
          <w:p w14:paraId="4E21F6E8" w14:textId="77777777" w:rsidR="00842204" w:rsidRDefault="00842204">
            <w:pPr>
              <w:jc w:val="center"/>
              <w:rPr>
                <w:rFonts w:cstheme="minorHAnsi"/>
                <w:sz w:val="24"/>
              </w:rPr>
            </w:pPr>
          </w:p>
        </w:tc>
        <w:tc>
          <w:tcPr>
            <w:tcW w:w="2573" w:type="dxa"/>
            <w:tcBorders>
              <w:top w:val="single" w:sz="4" w:space="0" w:color="auto"/>
              <w:left w:val="single" w:sz="4" w:space="0" w:color="auto"/>
              <w:bottom w:val="single" w:sz="4" w:space="0" w:color="auto"/>
              <w:right w:val="single" w:sz="4" w:space="0" w:color="auto"/>
            </w:tcBorders>
          </w:tcPr>
          <w:p w14:paraId="0809FED2" w14:textId="77777777" w:rsidR="00842204" w:rsidRDefault="00842204">
            <w:pPr>
              <w:jc w:val="center"/>
              <w:rPr>
                <w:rFonts w:cstheme="minorHAnsi"/>
                <w:sz w:val="24"/>
              </w:rPr>
            </w:pPr>
          </w:p>
        </w:tc>
        <w:tc>
          <w:tcPr>
            <w:tcW w:w="1559" w:type="dxa"/>
            <w:tcBorders>
              <w:top w:val="single" w:sz="4" w:space="0" w:color="auto"/>
              <w:left w:val="single" w:sz="4" w:space="0" w:color="auto"/>
              <w:bottom w:val="single" w:sz="4" w:space="0" w:color="auto"/>
              <w:right w:val="single" w:sz="4" w:space="0" w:color="auto"/>
            </w:tcBorders>
          </w:tcPr>
          <w:p w14:paraId="02817E48" w14:textId="77777777" w:rsidR="00842204" w:rsidRDefault="00842204">
            <w:pPr>
              <w:jc w:val="center"/>
              <w:rPr>
                <w:rFonts w:cstheme="minorHAnsi"/>
                <w:sz w:val="24"/>
              </w:rPr>
            </w:pPr>
          </w:p>
        </w:tc>
        <w:tc>
          <w:tcPr>
            <w:tcW w:w="1128" w:type="dxa"/>
            <w:tcBorders>
              <w:top w:val="single" w:sz="4" w:space="0" w:color="auto"/>
              <w:left w:val="single" w:sz="4" w:space="0" w:color="auto"/>
              <w:bottom w:val="single" w:sz="4" w:space="0" w:color="auto"/>
              <w:right w:val="single" w:sz="4" w:space="0" w:color="auto"/>
            </w:tcBorders>
          </w:tcPr>
          <w:p w14:paraId="3CD64847" w14:textId="77777777" w:rsidR="00842204" w:rsidRDefault="00842204">
            <w:pPr>
              <w:jc w:val="center"/>
              <w:rPr>
                <w:rFonts w:cstheme="minorHAnsi"/>
                <w:sz w:val="24"/>
              </w:rPr>
            </w:pPr>
          </w:p>
        </w:tc>
      </w:tr>
      <w:tr w:rsidR="00842204" w14:paraId="1B901431" w14:textId="77777777" w:rsidTr="00842204">
        <w:tc>
          <w:tcPr>
            <w:tcW w:w="1101" w:type="dxa"/>
            <w:tcBorders>
              <w:top w:val="single" w:sz="4" w:space="0" w:color="auto"/>
              <w:left w:val="single" w:sz="4" w:space="0" w:color="auto"/>
              <w:bottom w:val="single" w:sz="4" w:space="0" w:color="auto"/>
              <w:right w:val="single" w:sz="4" w:space="0" w:color="auto"/>
            </w:tcBorders>
          </w:tcPr>
          <w:p w14:paraId="1EE9FD4C" w14:textId="77777777" w:rsidR="00842204" w:rsidRDefault="00842204">
            <w:pPr>
              <w:jc w:val="center"/>
              <w:rPr>
                <w:rFonts w:cstheme="minorHAnsi"/>
                <w:sz w:val="24"/>
              </w:rPr>
            </w:pPr>
          </w:p>
        </w:tc>
        <w:tc>
          <w:tcPr>
            <w:tcW w:w="2062" w:type="dxa"/>
            <w:tcBorders>
              <w:top w:val="single" w:sz="4" w:space="0" w:color="auto"/>
              <w:left w:val="single" w:sz="4" w:space="0" w:color="auto"/>
              <w:bottom w:val="single" w:sz="4" w:space="0" w:color="auto"/>
              <w:right w:val="single" w:sz="4" w:space="0" w:color="auto"/>
            </w:tcBorders>
          </w:tcPr>
          <w:p w14:paraId="11A702A3" w14:textId="77777777" w:rsidR="00842204" w:rsidRDefault="00842204">
            <w:pPr>
              <w:jc w:val="center"/>
              <w:rPr>
                <w:rFonts w:cstheme="minorHAnsi"/>
                <w:sz w:val="24"/>
              </w:rPr>
            </w:pPr>
          </w:p>
        </w:tc>
        <w:tc>
          <w:tcPr>
            <w:tcW w:w="1205" w:type="dxa"/>
            <w:tcBorders>
              <w:top w:val="single" w:sz="4" w:space="0" w:color="auto"/>
              <w:left w:val="single" w:sz="4" w:space="0" w:color="auto"/>
              <w:bottom w:val="single" w:sz="4" w:space="0" w:color="auto"/>
              <w:right w:val="single" w:sz="4" w:space="0" w:color="auto"/>
            </w:tcBorders>
          </w:tcPr>
          <w:p w14:paraId="4F1CD944" w14:textId="77777777" w:rsidR="00842204" w:rsidRDefault="00842204">
            <w:pPr>
              <w:jc w:val="center"/>
              <w:rPr>
                <w:rFonts w:cstheme="minorHAnsi"/>
                <w:sz w:val="24"/>
              </w:rPr>
            </w:pPr>
          </w:p>
        </w:tc>
        <w:tc>
          <w:tcPr>
            <w:tcW w:w="2573" w:type="dxa"/>
            <w:tcBorders>
              <w:top w:val="single" w:sz="4" w:space="0" w:color="auto"/>
              <w:left w:val="single" w:sz="4" w:space="0" w:color="auto"/>
              <w:bottom w:val="single" w:sz="4" w:space="0" w:color="auto"/>
              <w:right w:val="single" w:sz="4" w:space="0" w:color="auto"/>
            </w:tcBorders>
          </w:tcPr>
          <w:p w14:paraId="20C7EC6F" w14:textId="77777777" w:rsidR="00842204" w:rsidRDefault="00842204">
            <w:pPr>
              <w:jc w:val="center"/>
              <w:rPr>
                <w:rFonts w:cstheme="minorHAnsi"/>
                <w:sz w:val="24"/>
              </w:rPr>
            </w:pPr>
          </w:p>
        </w:tc>
        <w:tc>
          <w:tcPr>
            <w:tcW w:w="1559" w:type="dxa"/>
            <w:tcBorders>
              <w:top w:val="single" w:sz="4" w:space="0" w:color="auto"/>
              <w:left w:val="single" w:sz="4" w:space="0" w:color="auto"/>
              <w:bottom w:val="single" w:sz="4" w:space="0" w:color="auto"/>
              <w:right w:val="single" w:sz="4" w:space="0" w:color="auto"/>
            </w:tcBorders>
          </w:tcPr>
          <w:p w14:paraId="30C612ED" w14:textId="77777777" w:rsidR="00842204" w:rsidRDefault="00842204">
            <w:pPr>
              <w:jc w:val="center"/>
              <w:rPr>
                <w:rFonts w:cstheme="minorHAnsi"/>
                <w:sz w:val="24"/>
              </w:rPr>
            </w:pPr>
          </w:p>
        </w:tc>
        <w:tc>
          <w:tcPr>
            <w:tcW w:w="1128" w:type="dxa"/>
            <w:tcBorders>
              <w:top w:val="single" w:sz="4" w:space="0" w:color="auto"/>
              <w:left w:val="single" w:sz="4" w:space="0" w:color="auto"/>
              <w:bottom w:val="single" w:sz="4" w:space="0" w:color="auto"/>
              <w:right w:val="single" w:sz="4" w:space="0" w:color="auto"/>
            </w:tcBorders>
          </w:tcPr>
          <w:p w14:paraId="39D0D535" w14:textId="77777777" w:rsidR="00842204" w:rsidRDefault="00842204">
            <w:pPr>
              <w:jc w:val="center"/>
              <w:rPr>
                <w:rFonts w:cstheme="minorHAnsi"/>
                <w:sz w:val="24"/>
              </w:rPr>
            </w:pPr>
          </w:p>
        </w:tc>
      </w:tr>
      <w:tr w:rsidR="00842204" w14:paraId="6E72A7ED" w14:textId="77777777" w:rsidTr="00842204">
        <w:tc>
          <w:tcPr>
            <w:tcW w:w="1101" w:type="dxa"/>
            <w:tcBorders>
              <w:top w:val="single" w:sz="4" w:space="0" w:color="auto"/>
              <w:left w:val="single" w:sz="4" w:space="0" w:color="auto"/>
              <w:bottom w:val="single" w:sz="4" w:space="0" w:color="auto"/>
              <w:right w:val="single" w:sz="4" w:space="0" w:color="auto"/>
            </w:tcBorders>
          </w:tcPr>
          <w:p w14:paraId="01636FA6" w14:textId="77777777" w:rsidR="00842204" w:rsidRDefault="00842204">
            <w:pPr>
              <w:jc w:val="center"/>
              <w:rPr>
                <w:rFonts w:cstheme="minorHAnsi"/>
                <w:sz w:val="24"/>
              </w:rPr>
            </w:pPr>
          </w:p>
        </w:tc>
        <w:tc>
          <w:tcPr>
            <w:tcW w:w="2062" w:type="dxa"/>
            <w:tcBorders>
              <w:top w:val="single" w:sz="4" w:space="0" w:color="auto"/>
              <w:left w:val="single" w:sz="4" w:space="0" w:color="auto"/>
              <w:bottom w:val="single" w:sz="4" w:space="0" w:color="auto"/>
              <w:right w:val="single" w:sz="4" w:space="0" w:color="auto"/>
            </w:tcBorders>
          </w:tcPr>
          <w:p w14:paraId="5EBEF098" w14:textId="77777777" w:rsidR="00842204" w:rsidRDefault="00842204">
            <w:pPr>
              <w:jc w:val="center"/>
              <w:rPr>
                <w:rFonts w:cstheme="minorHAnsi"/>
                <w:sz w:val="24"/>
              </w:rPr>
            </w:pPr>
          </w:p>
        </w:tc>
        <w:tc>
          <w:tcPr>
            <w:tcW w:w="1205" w:type="dxa"/>
            <w:tcBorders>
              <w:top w:val="single" w:sz="4" w:space="0" w:color="auto"/>
              <w:left w:val="single" w:sz="4" w:space="0" w:color="auto"/>
              <w:bottom w:val="single" w:sz="4" w:space="0" w:color="auto"/>
              <w:right w:val="single" w:sz="4" w:space="0" w:color="auto"/>
            </w:tcBorders>
          </w:tcPr>
          <w:p w14:paraId="5E20E763" w14:textId="77777777" w:rsidR="00842204" w:rsidRDefault="00842204">
            <w:pPr>
              <w:jc w:val="center"/>
              <w:rPr>
                <w:rFonts w:cstheme="minorHAnsi"/>
                <w:sz w:val="24"/>
              </w:rPr>
            </w:pPr>
          </w:p>
        </w:tc>
        <w:tc>
          <w:tcPr>
            <w:tcW w:w="2573" w:type="dxa"/>
            <w:tcBorders>
              <w:top w:val="single" w:sz="4" w:space="0" w:color="auto"/>
              <w:left w:val="single" w:sz="4" w:space="0" w:color="auto"/>
              <w:bottom w:val="single" w:sz="4" w:space="0" w:color="auto"/>
              <w:right w:val="single" w:sz="4" w:space="0" w:color="auto"/>
            </w:tcBorders>
          </w:tcPr>
          <w:p w14:paraId="2F59A30C" w14:textId="77777777" w:rsidR="00842204" w:rsidRDefault="00842204">
            <w:pPr>
              <w:jc w:val="center"/>
              <w:rPr>
                <w:rFonts w:cstheme="minorHAnsi"/>
                <w:sz w:val="24"/>
              </w:rPr>
            </w:pPr>
          </w:p>
        </w:tc>
        <w:tc>
          <w:tcPr>
            <w:tcW w:w="1559" w:type="dxa"/>
            <w:tcBorders>
              <w:top w:val="single" w:sz="4" w:space="0" w:color="auto"/>
              <w:left w:val="single" w:sz="4" w:space="0" w:color="auto"/>
              <w:bottom w:val="single" w:sz="4" w:space="0" w:color="auto"/>
              <w:right w:val="single" w:sz="4" w:space="0" w:color="auto"/>
            </w:tcBorders>
          </w:tcPr>
          <w:p w14:paraId="1CD0D449" w14:textId="77777777" w:rsidR="00842204" w:rsidRDefault="00842204">
            <w:pPr>
              <w:jc w:val="center"/>
              <w:rPr>
                <w:rFonts w:cstheme="minorHAnsi"/>
                <w:sz w:val="24"/>
              </w:rPr>
            </w:pPr>
          </w:p>
        </w:tc>
        <w:tc>
          <w:tcPr>
            <w:tcW w:w="1128" w:type="dxa"/>
            <w:tcBorders>
              <w:top w:val="single" w:sz="4" w:space="0" w:color="auto"/>
              <w:left w:val="single" w:sz="4" w:space="0" w:color="auto"/>
              <w:bottom w:val="single" w:sz="4" w:space="0" w:color="auto"/>
              <w:right w:val="single" w:sz="4" w:space="0" w:color="auto"/>
            </w:tcBorders>
          </w:tcPr>
          <w:p w14:paraId="126CAE98" w14:textId="77777777" w:rsidR="00842204" w:rsidRDefault="00842204">
            <w:pPr>
              <w:jc w:val="center"/>
              <w:rPr>
                <w:rFonts w:cstheme="minorHAnsi"/>
                <w:sz w:val="24"/>
              </w:rPr>
            </w:pPr>
          </w:p>
        </w:tc>
      </w:tr>
      <w:tr w:rsidR="00842204" w14:paraId="232194A7" w14:textId="77777777" w:rsidTr="00842204">
        <w:tc>
          <w:tcPr>
            <w:tcW w:w="1101" w:type="dxa"/>
            <w:tcBorders>
              <w:top w:val="single" w:sz="4" w:space="0" w:color="auto"/>
              <w:left w:val="single" w:sz="4" w:space="0" w:color="auto"/>
              <w:bottom w:val="single" w:sz="4" w:space="0" w:color="auto"/>
              <w:right w:val="single" w:sz="4" w:space="0" w:color="auto"/>
            </w:tcBorders>
          </w:tcPr>
          <w:p w14:paraId="3FA11D78" w14:textId="77777777" w:rsidR="00842204" w:rsidRDefault="00842204">
            <w:pPr>
              <w:jc w:val="center"/>
              <w:rPr>
                <w:rFonts w:cstheme="minorHAnsi"/>
                <w:sz w:val="24"/>
              </w:rPr>
            </w:pPr>
          </w:p>
        </w:tc>
        <w:tc>
          <w:tcPr>
            <w:tcW w:w="2062" w:type="dxa"/>
            <w:tcBorders>
              <w:top w:val="single" w:sz="4" w:space="0" w:color="auto"/>
              <w:left w:val="single" w:sz="4" w:space="0" w:color="auto"/>
              <w:bottom w:val="single" w:sz="4" w:space="0" w:color="auto"/>
              <w:right w:val="single" w:sz="4" w:space="0" w:color="auto"/>
            </w:tcBorders>
          </w:tcPr>
          <w:p w14:paraId="22F44D80" w14:textId="77777777" w:rsidR="00842204" w:rsidRDefault="00842204">
            <w:pPr>
              <w:jc w:val="center"/>
              <w:rPr>
                <w:rFonts w:cstheme="minorHAnsi"/>
                <w:sz w:val="24"/>
              </w:rPr>
            </w:pPr>
          </w:p>
        </w:tc>
        <w:tc>
          <w:tcPr>
            <w:tcW w:w="1205" w:type="dxa"/>
            <w:tcBorders>
              <w:top w:val="single" w:sz="4" w:space="0" w:color="auto"/>
              <w:left w:val="single" w:sz="4" w:space="0" w:color="auto"/>
              <w:bottom w:val="single" w:sz="4" w:space="0" w:color="auto"/>
              <w:right w:val="single" w:sz="4" w:space="0" w:color="auto"/>
            </w:tcBorders>
          </w:tcPr>
          <w:p w14:paraId="114DF73A" w14:textId="77777777" w:rsidR="00842204" w:rsidRDefault="00842204">
            <w:pPr>
              <w:jc w:val="center"/>
              <w:rPr>
                <w:rFonts w:cstheme="minorHAnsi"/>
                <w:sz w:val="24"/>
              </w:rPr>
            </w:pPr>
          </w:p>
        </w:tc>
        <w:tc>
          <w:tcPr>
            <w:tcW w:w="2573" w:type="dxa"/>
            <w:tcBorders>
              <w:top w:val="single" w:sz="4" w:space="0" w:color="auto"/>
              <w:left w:val="single" w:sz="4" w:space="0" w:color="auto"/>
              <w:bottom w:val="single" w:sz="4" w:space="0" w:color="auto"/>
              <w:right w:val="single" w:sz="4" w:space="0" w:color="auto"/>
            </w:tcBorders>
          </w:tcPr>
          <w:p w14:paraId="771229BC" w14:textId="77777777" w:rsidR="00842204" w:rsidRDefault="00842204">
            <w:pPr>
              <w:jc w:val="center"/>
              <w:rPr>
                <w:rFonts w:cstheme="minorHAnsi"/>
                <w:sz w:val="24"/>
              </w:rPr>
            </w:pPr>
          </w:p>
        </w:tc>
        <w:tc>
          <w:tcPr>
            <w:tcW w:w="1559" w:type="dxa"/>
            <w:tcBorders>
              <w:top w:val="single" w:sz="4" w:space="0" w:color="auto"/>
              <w:left w:val="single" w:sz="4" w:space="0" w:color="auto"/>
              <w:bottom w:val="single" w:sz="4" w:space="0" w:color="auto"/>
              <w:right w:val="single" w:sz="4" w:space="0" w:color="auto"/>
            </w:tcBorders>
          </w:tcPr>
          <w:p w14:paraId="0ED7FDF2" w14:textId="77777777" w:rsidR="00842204" w:rsidRDefault="00842204">
            <w:pPr>
              <w:jc w:val="center"/>
              <w:rPr>
                <w:rFonts w:cstheme="minorHAnsi"/>
                <w:sz w:val="24"/>
              </w:rPr>
            </w:pPr>
          </w:p>
        </w:tc>
        <w:tc>
          <w:tcPr>
            <w:tcW w:w="1128" w:type="dxa"/>
            <w:tcBorders>
              <w:top w:val="single" w:sz="4" w:space="0" w:color="auto"/>
              <w:left w:val="single" w:sz="4" w:space="0" w:color="auto"/>
              <w:bottom w:val="single" w:sz="4" w:space="0" w:color="auto"/>
              <w:right w:val="single" w:sz="4" w:space="0" w:color="auto"/>
            </w:tcBorders>
          </w:tcPr>
          <w:p w14:paraId="0F35EF14" w14:textId="77777777" w:rsidR="00842204" w:rsidRDefault="00842204">
            <w:pPr>
              <w:jc w:val="center"/>
              <w:rPr>
                <w:rFonts w:cstheme="minorHAnsi"/>
                <w:sz w:val="24"/>
              </w:rPr>
            </w:pPr>
          </w:p>
        </w:tc>
      </w:tr>
      <w:tr w:rsidR="00842204" w14:paraId="3A2533B1" w14:textId="77777777" w:rsidTr="00842204">
        <w:tc>
          <w:tcPr>
            <w:tcW w:w="1101" w:type="dxa"/>
            <w:tcBorders>
              <w:top w:val="single" w:sz="4" w:space="0" w:color="auto"/>
              <w:left w:val="single" w:sz="4" w:space="0" w:color="auto"/>
              <w:bottom w:val="single" w:sz="4" w:space="0" w:color="auto"/>
              <w:right w:val="single" w:sz="4" w:space="0" w:color="auto"/>
            </w:tcBorders>
          </w:tcPr>
          <w:p w14:paraId="5A50A1F5" w14:textId="77777777" w:rsidR="00842204" w:rsidRDefault="00842204">
            <w:pPr>
              <w:jc w:val="center"/>
              <w:rPr>
                <w:rFonts w:cstheme="minorHAnsi"/>
                <w:sz w:val="24"/>
              </w:rPr>
            </w:pPr>
          </w:p>
        </w:tc>
        <w:tc>
          <w:tcPr>
            <w:tcW w:w="2062" w:type="dxa"/>
            <w:tcBorders>
              <w:top w:val="single" w:sz="4" w:space="0" w:color="auto"/>
              <w:left w:val="single" w:sz="4" w:space="0" w:color="auto"/>
              <w:bottom w:val="single" w:sz="4" w:space="0" w:color="auto"/>
              <w:right w:val="single" w:sz="4" w:space="0" w:color="auto"/>
            </w:tcBorders>
          </w:tcPr>
          <w:p w14:paraId="6262254B" w14:textId="77777777" w:rsidR="00842204" w:rsidRDefault="00842204">
            <w:pPr>
              <w:jc w:val="center"/>
              <w:rPr>
                <w:rFonts w:cstheme="minorHAnsi"/>
                <w:sz w:val="24"/>
              </w:rPr>
            </w:pPr>
          </w:p>
        </w:tc>
        <w:tc>
          <w:tcPr>
            <w:tcW w:w="1205" w:type="dxa"/>
            <w:tcBorders>
              <w:top w:val="single" w:sz="4" w:space="0" w:color="auto"/>
              <w:left w:val="single" w:sz="4" w:space="0" w:color="auto"/>
              <w:bottom w:val="single" w:sz="4" w:space="0" w:color="auto"/>
              <w:right w:val="single" w:sz="4" w:space="0" w:color="auto"/>
            </w:tcBorders>
          </w:tcPr>
          <w:p w14:paraId="6A3DA0A9" w14:textId="77777777" w:rsidR="00842204" w:rsidRDefault="00842204">
            <w:pPr>
              <w:jc w:val="center"/>
              <w:rPr>
                <w:rFonts w:cstheme="minorHAnsi"/>
                <w:sz w:val="24"/>
              </w:rPr>
            </w:pPr>
          </w:p>
        </w:tc>
        <w:tc>
          <w:tcPr>
            <w:tcW w:w="2573" w:type="dxa"/>
            <w:tcBorders>
              <w:top w:val="single" w:sz="4" w:space="0" w:color="auto"/>
              <w:left w:val="single" w:sz="4" w:space="0" w:color="auto"/>
              <w:bottom w:val="single" w:sz="4" w:space="0" w:color="auto"/>
              <w:right w:val="single" w:sz="4" w:space="0" w:color="auto"/>
            </w:tcBorders>
          </w:tcPr>
          <w:p w14:paraId="59495B3E" w14:textId="77777777" w:rsidR="00842204" w:rsidRDefault="00842204">
            <w:pPr>
              <w:jc w:val="center"/>
              <w:rPr>
                <w:rFonts w:cstheme="minorHAnsi"/>
                <w:sz w:val="24"/>
              </w:rPr>
            </w:pPr>
          </w:p>
        </w:tc>
        <w:tc>
          <w:tcPr>
            <w:tcW w:w="1559" w:type="dxa"/>
            <w:tcBorders>
              <w:top w:val="single" w:sz="4" w:space="0" w:color="auto"/>
              <w:left w:val="single" w:sz="4" w:space="0" w:color="auto"/>
              <w:bottom w:val="single" w:sz="4" w:space="0" w:color="auto"/>
              <w:right w:val="single" w:sz="4" w:space="0" w:color="auto"/>
            </w:tcBorders>
          </w:tcPr>
          <w:p w14:paraId="6E3E5048" w14:textId="77777777" w:rsidR="00842204" w:rsidRDefault="00842204">
            <w:pPr>
              <w:jc w:val="center"/>
              <w:rPr>
                <w:rFonts w:cstheme="minorHAnsi"/>
                <w:sz w:val="24"/>
              </w:rPr>
            </w:pPr>
          </w:p>
        </w:tc>
        <w:tc>
          <w:tcPr>
            <w:tcW w:w="1128" w:type="dxa"/>
            <w:tcBorders>
              <w:top w:val="single" w:sz="4" w:space="0" w:color="auto"/>
              <w:left w:val="single" w:sz="4" w:space="0" w:color="auto"/>
              <w:bottom w:val="single" w:sz="4" w:space="0" w:color="auto"/>
              <w:right w:val="single" w:sz="4" w:space="0" w:color="auto"/>
            </w:tcBorders>
          </w:tcPr>
          <w:p w14:paraId="679AD689" w14:textId="77777777" w:rsidR="00842204" w:rsidRDefault="00842204">
            <w:pPr>
              <w:jc w:val="center"/>
              <w:rPr>
                <w:rFonts w:cstheme="minorHAnsi"/>
                <w:sz w:val="24"/>
              </w:rPr>
            </w:pPr>
          </w:p>
        </w:tc>
      </w:tr>
      <w:tr w:rsidR="00842204" w14:paraId="7225F097" w14:textId="77777777" w:rsidTr="00842204">
        <w:tc>
          <w:tcPr>
            <w:tcW w:w="1101" w:type="dxa"/>
            <w:tcBorders>
              <w:top w:val="single" w:sz="4" w:space="0" w:color="auto"/>
              <w:left w:val="single" w:sz="4" w:space="0" w:color="auto"/>
              <w:bottom w:val="single" w:sz="4" w:space="0" w:color="auto"/>
              <w:right w:val="single" w:sz="4" w:space="0" w:color="auto"/>
            </w:tcBorders>
          </w:tcPr>
          <w:p w14:paraId="403CD2AF" w14:textId="77777777" w:rsidR="00842204" w:rsidRDefault="00842204">
            <w:pPr>
              <w:jc w:val="center"/>
              <w:rPr>
                <w:rFonts w:cstheme="minorHAnsi"/>
                <w:sz w:val="24"/>
              </w:rPr>
            </w:pPr>
          </w:p>
        </w:tc>
        <w:tc>
          <w:tcPr>
            <w:tcW w:w="2062" w:type="dxa"/>
            <w:tcBorders>
              <w:top w:val="single" w:sz="4" w:space="0" w:color="auto"/>
              <w:left w:val="single" w:sz="4" w:space="0" w:color="auto"/>
              <w:bottom w:val="single" w:sz="4" w:space="0" w:color="auto"/>
              <w:right w:val="single" w:sz="4" w:space="0" w:color="auto"/>
            </w:tcBorders>
          </w:tcPr>
          <w:p w14:paraId="786B650E" w14:textId="77777777" w:rsidR="00842204" w:rsidRDefault="00842204">
            <w:pPr>
              <w:jc w:val="center"/>
              <w:rPr>
                <w:rFonts w:cstheme="minorHAnsi"/>
                <w:sz w:val="24"/>
              </w:rPr>
            </w:pPr>
          </w:p>
        </w:tc>
        <w:tc>
          <w:tcPr>
            <w:tcW w:w="1205" w:type="dxa"/>
            <w:tcBorders>
              <w:top w:val="single" w:sz="4" w:space="0" w:color="auto"/>
              <w:left w:val="single" w:sz="4" w:space="0" w:color="auto"/>
              <w:bottom w:val="single" w:sz="4" w:space="0" w:color="auto"/>
              <w:right w:val="single" w:sz="4" w:space="0" w:color="auto"/>
            </w:tcBorders>
          </w:tcPr>
          <w:p w14:paraId="4B10AFFD" w14:textId="77777777" w:rsidR="00842204" w:rsidRDefault="00842204">
            <w:pPr>
              <w:jc w:val="center"/>
              <w:rPr>
                <w:rFonts w:cstheme="minorHAnsi"/>
                <w:sz w:val="24"/>
              </w:rPr>
            </w:pPr>
          </w:p>
        </w:tc>
        <w:tc>
          <w:tcPr>
            <w:tcW w:w="2573" w:type="dxa"/>
            <w:tcBorders>
              <w:top w:val="single" w:sz="4" w:space="0" w:color="auto"/>
              <w:left w:val="single" w:sz="4" w:space="0" w:color="auto"/>
              <w:bottom w:val="single" w:sz="4" w:space="0" w:color="auto"/>
              <w:right w:val="single" w:sz="4" w:space="0" w:color="auto"/>
            </w:tcBorders>
          </w:tcPr>
          <w:p w14:paraId="5A3C57F2" w14:textId="77777777" w:rsidR="00842204" w:rsidRDefault="00842204">
            <w:pPr>
              <w:jc w:val="center"/>
              <w:rPr>
                <w:rFonts w:cstheme="minorHAnsi"/>
                <w:sz w:val="24"/>
              </w:rPr>
            </w:pPr>
          </w:p>
        </w:tc>
        <w:tc>
          <w:tcPr>
            <w:tcW w:w="1559" w:type="dxa"/>
            <w:tcBorders>
              <w:top w:val="single" w:sz="4" w:space="0" w:color="auto"/>
              <w:left w:val="single" w:sz="4" w:space="0" w:color="auto"/>
              <w:bottom w:val="single" w:sz="4" w:space="0" w:color="auto"/>
              <w:right w:val="single" w:sz="4" w:space="0" w:color="auto"/>
            </w:tcBorders>
          </w:tcPr>
          <w:p w14:paraId="5806D35A" w14:textId="77777777" w:rsidR="00842204" w:rsidRDefault="00842204">
            <w:pPr>
              <w:jc w:val="center"/>
              <w:rPr>
                <w:rFonts w:cstheme="minorHAnsi"/>
                <w:sz w:val="24"/>
              </w:rPr>
            </w:pPr>
          </w:p>
        </w:tc>
        <w:tc>
          <w:tcPr>
            <w:tcW w:w="1128" w:type="dxa"/>
            <w:tcBorders>
              <w:top w:val="single" w:sz="4" w:space="0" w:color="auto"/>
              <w:left w:val="single" w:sz="4" w:space="0" w:color="auto"/>
              <w:bottom w:val="single" w:sz="4" w:space="0" w:color="auto"/>
              <w:right w:val="single" w:sz="4" w:space="0" w:color="auto"/>
            </w:tcBorders>
          </w:tcPr>
          <w:p w14:paraId="18E707E1" w14:textId="77777777" w:rsidR="00842204" w:rsidRDefault="00842204">
            <w:pPr>
              <w:jc w:val="center"/>
              <w:rPr>
                <w:rFonts w:cstheme="minorHAnsi"/>
                <w:sz w:val="24"/>
              </w:rPr>
            </w:pPr>
          </w:p>
        </w:tc>
      </w:tr>
      <w:tr w:rsidR="00842204" w14:paraId="29EF9300" w14:textId="77777777" w:rsidTr="00842204">
        <w:tc>
          <w:tcPr>
            <w:tcW w:w="1101" w:type="dxa"/>
            <w:tcBorders>
              <w:top w:val="single" w:sz="4" w:space="0" w:color="auto"/>
              <w:left w:val="single" w:sz="4" w:space="0" w:color="auto"/>
              <w:bottom w:val="single" w:sz="4" w:space="0" w:color="auto"/>
              <w:right w:val="single" w:sz="4" w:space="0" w:color="auto"/>
            </w:tcBorders>
          </w:tcPr>
          <w:p w14:paraId="348BD75A" w14:textId="77777777" w:rsidR="00842204" w:rsidRDefault="00842204">
            <w:pPr>
              <w:jc w:val="center"/>
              <w:rPr>
                <w:rFonts w:cstheme="minorHAnsi"/>
                <w:sz w:val="24"/>
              </w:rPr>
            </w:pPr>
          </w:p>
        </w:tc>
        <w:tc>
          <w:tcPr>
            <w:tcW w:w="2062" w:type="dxa"/>
            <w:tcBorders>
              <w:top w:val="single" w:sz="4" w:space="0" w:color="auto"/>
              <w:left w:val="single" w:sz="4" w:space="0" w:color="auto"/>
              <w:bottom w:val="single" w:sz="4" w:space="0" w:color="auto"/>
              <w:right w:val="single" w:sz="4" w:space="0" w:color="auto"/>
            </w:tcBorders>
          </w:tcPr>
          <w:p w14:paraId="73D17354" w14:textId="77777777" w:rsidR="00842204" w:rsidRDefault="00842204">
            <w:pPr>
              <w:jc w:val="center"/>
              <w:rPr>
                <w:rFonts w:cstheme="minorHAnsi"/>
                <w:sz w:val="24"/>
              </w:rPr>
            </w:pPr>
          </w:p>
        </w:tc>
        <w:tc>
          <w:tcPr>
            <w:tcW w:w="1205" w:type="dxa"/>
            <w:tcBorders>
              <w:top w:val="single" w:sz="4" w:space="0" w:color="auto"/>
              <w:left w:val="single" w:sz="4" w:space="0" w:color="auto"/>
              <w:bottom w:val="single" w:sz="4" w:space="0" w:color="auto"/>
              <w:right w:val="single" w:sz="4" w:space="0" w:color="auto"/>
            </w:tcBorders>
          </w:tcPr>
          <w:p w14:paraId="45426356" w14:textId="77777777" w:rsidR="00842204" w:rsidRDefault="00842204">
            <w:pPr>
              <w:jc w:val="center"/>
              <w:rPr>
                <w:rFonts w:cstheme="minorHAnsi"/>
                <w:sz w:val="24"/>
              </w:rPr>
            </w:pPr>
          </w:p>
        </w:tc>
        <w:tc>
          <w:tcPr>
            <w:tcW w:w="2573" w:type="dxa"/>
            <w:tcBorders>
              <w:top w:val="single" w:sz="4" w:space="0" w:color="auto"/>
              <w:left w:val="single" w:sz="4" w:space="0" w:color="auto"/>
              <w:bottom w:val="single" w:sz="4" w:space="0" w:color="auto"/>
              <w:right w:val="single" w:sz="4" w:space="0" w:color="auto"/>
            </w:tcBorders>
          </w:tcPr>
          <w:p w14:paraId="1EE9C3F8" w14:textId="77777777" w:rsidR="00842204" w:rsidRDefault="00842204">
            <w:pPr>
              <w:jc w:val="center"/>
              <w:rPr>
                <w:rFonts w:cstheme="minorHAnsi"/>
                <w:sz w:val="24"/>
              </w:rPr>
            </w:pPr>
          </w:p>
        </w:tc>
        <w:tc>
          <w:tcPr>
            <w:tcW w:w="1559" w:type="dxa"/>
            <w:tcBorders>
              <w:top w:val="single" w:sz="4" w:space="0" w:color="auto"/>
              <w:left w:val="single" w:sz="4" w:space="0" w:color="auto"/>
              <w:bottom w:val="single" w:sz="4" w:space="0" w:color="auto"/>
              <w:right w:val="single" w:sz="4" w:space="0" w:color="auto"/>
            </w:tcBorders>
          </w:tcPr>
          <w:p w14:paraId="090FBFE3" w14:textId="77777777" w:rsidR="00842204" w:rsidRDefault="00842204">
            <w:pPr>
              <w:jc w:val="center"/>
              <w:rPr>
                <w:rFonts w:cstheme="minorHAnsi"/>
                <w:sz w:val="24"/>
              </w:rPr>
            </w:pPr>
          </w:p>
        </w:tc>
        <w:tc>
          <w:tcPr>
            <w:tcW w:w="1128" w:type="dxa"/>
            <w:tcBorders>
              <w:top w:val="single" w:sz="4" w:space="0" w:color="auto"/>
              <w:left w:val="single" w:sz="4" w:space="0" w:color="auto"/>
              <w:bottom w:val="single" w:sz="4" w:space="0" w:color="auto"/>
              <w:right w:val="single" w:sz="4" w:space="0" w:color="auto"/>
            </w:tcBorders>
          </w:tcPr>
          <w:p w14:paraId="3C41232F" w14:textId="77777777" w:rsidR="00842204" w:rsidRDefault="00842204">
            <w:pPr>
              <w:jc w:val="center"/>
              <w:rPr>
                <w:rFonts w:cstheme="minorHAnsi"/>
                <w:sz w:val="24"/>
              </w:rPr>
            </w:pPr>
          </w:p>
        </w:tc>
      </w:tr>
    </w:tbl>
    <w:p w14:paraId="66E72111" w14:textId="77777777" w:rsidR="00842204" w:rsidRDefault="00842204" w:rsidP="00842204">
      <w:pPr>
        <w:jc w:val="center"/>
        <w:rPr>
          <w:rFonts w:cstheme="minorHAnsi"/>
          <w:sz w:val="24"/>
          <w:szCs w:val="24"/>
        </w:rPr>
      </w:pPr>
    </w:p>
    <w:p w14:paraId="4BEC809C" w14:textId="77777777" w:rsidR="00842204" w:rsidRDefault="00842204" w:rsidP="00842204">
      <w:pPr>
        <w:jc w:val="center"/>
        <w:rPr>
          <w:rFonts w:cstheme="minorHAnsi"/>
          <w:sz w:val="24"/>
          <w:szCs w:val="24"/>
        </w:rPr>
      </w:pPr>
    </w:p>
    <w:p w14:paraId="4B0ECF0A" w14:textId="77777777" w:rsidR="00842204" w:rsidRDefault="00842204" w:rsidP="00842204">
      <w:pPr>
        <w:jc w:val="center"/>
        <w:rPr>
          <w:rFonts w:cstheme="minorHAnsi"/>
          <w:sz w:val="24"/>
          <w:szCs w:val="24"/>
        </w:rPr>
      </w:pPr>
    </w:p>
    <w:p w14:paraId="1229A1D4" w14:textId="77777777" w:rsidR="00842204" w:rsidRDefault="00842204" w:rsidP="00842204">
      <w:pPr>
        <w:jc w:val="center"/>
        <w:rPr>
          <w:rFonts w:cstheme="minorHAnsi"/>
          <w:sz w:val="24"/>
          <w:szCs w:val="24"/>
        </w:rPr>
      </w:pPr>
    </w:p>
    <w:p w14:paraId="62320AC5" w14:textId="77777777" w:rsidR="00842204" w:rsidRDefault="00842204" w:rsidP="00842204">
      <w:pPr>
        <w:rPr>
          <w:sz w:val="24"/>
          <w:szCs w:val="24"/>
        </w:rPr>
      </w:pPr>
    </w:p>
    <w:p w14:paraId="34D40FB8" w14:textId="77777777" w:rsidR="00842204" w:rsidRDefault="00842204" w:rsidP="00842204">
      <w:pPr>
        <w:rPr>
          <w:sz w:val="24"/>
          <w:szCs w:val="24"/>
        </w:rPr>
      </w:pPr>
    </w:p>
    <w:p w14:paraId="2BE526FB" w14:textId="77777777" w:rsidR="00D15692" w:rsidRDefault="00D15692"/>
    <w:sectPr w:rsidR="00D156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7E15083"/>
    <w:multiLevelType w:val="hybridMultilevel"/>
    <w:tmpl w:val="DB3A02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9252185"/>
    <w:multiLevelType w:val="hybridMultilevel"/>
    <w:tmpl w:val="52D8A914"/>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61FA7459"/>
    <w:multiLevelType w:val="hybridMultilevel"/>
    <w:tmpl w:val="BD749E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F961D89"/>
    <w:multiLevelType w:val="multilevel"/>
    <w:tmpl w:val="112E58F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heme="minorHAnsi" w:eastAsia="NSimSun" w:hAnsiTheme="minorHAnsi" w:cstheme="minorHAnsi"/>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0DF6C41"/>
    <w:multiLevelType w:val="hybridMultilevel"/>
    <w:tmpl w:val="6F8CB7C0"/>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968523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64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4135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71040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32115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7327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42326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6996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18800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31622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8852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71891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86009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04"/>
    <w:rsid w:val="000B7433"/>
    <w:rsid w:val="004D164E"/>
    <w:rsid w:val="00842204"/>
    <w:rsid w:val="008A23AE"/>
    <w:rsid w:val="00D156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AC187"/>
  <w15:chartTrackingRefBased/>
  <w15:docId w15:val="{7F097122-333B-499F-8EFE-7FFED7B8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2204"/>
    <w:pPr>
      <w:spacing w:after="200" w:line="276" w:lineRule="auto"/>
    </w:pPr>
    <w:rPr>
      <w:kern w:val="0"/>
      <w14:ligatures w14:val="none"/>
    </w:rPr>
  </w:style>
  <w:style w:type="paragraph" w:styleId="Nagwek1">
    <w:name w:val="heading 1"/>
    <w:basedOn w:val="Normalny"/>
    <w:next w:val="Normalny"/>
    <w:link w:val="Nagwek1Znak"/>
    <w:uiPriority w:val="9"/>
    <w:qFormat/>
    <w:rsid w:val="008422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422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4220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4220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4220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4220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4220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4220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4220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4220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4220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4220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4220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4220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4220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4220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4220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42204"/>
    <w:rPr>
      <w:rFonts w:eastAsiaTheme="majorEastAsia" w:cstheme="majorBidi"/>
      <w:color w:val="272727" w:themeColor="text1" w:themeTint="D8"/>
    </w:rPr>
  </w:style>
  <w:style w:type="paragraph" w:styleId="Tytu">
    <w:name w:val="Title"/>
    <w:basedOn w:val="Normalny"/>
    <w:next w:val="Normalny"/>
    <w:link w:val="TytuZnak"/>
    <w:uiPriority w:val="10"/>
    <w:qFormat/>
    <w:rsid w:val="00842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4220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4220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4220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42204"/>
    <w:pPr>
      <w:spacing w:before="160"/>
      <w:jc w:val="center"/>
    </w:pPr>
    <w:rPr>
      <w:i/>
      <w:iCs/>
      <w:color w:val="404040" w:themeColor="text1" w:themeTint="BF"/>
    </w:rPr>
  </w:style>
  <w:style w:type="character" w:customStyle="1" w:styleId="CytatZnak">
    <w:name w:val="Cytat Znak"/>
    <w:basedOn w:val="Domylnaczcionkaakapitu"/>
    <w:link w:val="Cytat"/>
    <w:uiPriority w:val="29"/>
    <w:rsid w:val="00842204"/>
    <w:rPr>
      <w:i/>
      <w:iCs/>
      <w:color w:val="404040" w:themeColor="text1" w:themeTint="BF"/>
    </w:rPr>
  </w:style>
  <w:style w:type="paragraph" w:styleId="Akapitzlist">
    <w:name w:val="List Paragraph"/>
    <w:basedOn w:val="Normalny"/>
    <w:link w:val="AkapitzlistZnak"/>
    <w:qFormat/>
    <w:rsid w:val="00842204"/>
    <w:pPr>
      <w:ind w:left="720"/>
      <w:contextualSpacing/>
    </w:pPr>
  </w:style>
  <w:style w:type="character" w:styleId="Wyrnienieintensywne">
    <w:name w:val="Intense Emphasis"/>
    <w:basedOn w:val="Domylnaczcionkaakapitu"/>
    <w:uiPriority w:val="21"/>
    <w:qFormat/>
    <w:rsid w:val="00842204"/>
    <w:rPr>
      <w:i/>
      <w:iCs/>
      <w:color w:val="0F4761" w:themeColor="accent1" w:themeShade="BF"/>
    </w:rPr>
  </w:style>
  <w:style w:type="paragraph" w:styleId="Cytatintensywny">
    <w:name w:val="Intense Quote"/>
    <w:basedOn w:val="Normalny"/>
    <w:next w:val="Normalny"/>
    <w:link w:val="CytatintensywnyZnak"/>
    <w:uiPriority w:val="30"/>
    <w:qFormat/>
    <w:rsid w:val="00842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42204"/>
    <w:rPr>
      <w:i/>
      <w:iCs/>
      <w:color w:val="0F4761" w:themeColor="accent1" w:themeShade="BF"/>
    </w:rPr>
  </w:style>
  <w:style w:type="character" w:styleId="Odwoanieintensywne">
    <w:name w:val="Intense Reference"/>
    <w:basedOn w:val="Domylnaczcionkaakapitu"/>
    <w:uiPriority w:val="32"/>
    <w:qFormat/>
    <w:rsid w:val="00842204"/>
    <w:rPr>
      <w:b/>
      <w:bCs/>
      <w:smallCaps/>
      <w:color w:val="0F4761" w:themeColor="accent1" w:themeShade="BF"/>
      <w:spacing w:val="5"/>
    </w:rPr>
  </w:style>
  <w:style w:type="character" w:customStyle="1" w:styleId="AkapitzlistZnak">
    <w:name w:val="Akapit z listą Znak"/>
    <w:link w:val="Akapitzlist"/>
    <w:qFormat/>
    <w:locked/>
    <w:rsid w:val="00842204"/>
  </w:style>
  <w:style w:type="table" w:styleId="Tabela-Siatka">
    <w:name w:val="Table Grid"/>
    <w:basedOn w:val="Standardowy"/>
    <w:uiPriority w:val="39"/>
    <w:rsid w:val="00842204"/>
    <w:pPr>
      <w:spacing w:after="0" w:line="240" w:lineRule="auto"/>
    </w:pPr>
    <w:rPr>
      <w:rFonts w:ascii="Liberation Serif" w:eastAsia="NSimSun" w:hAnsi="Liberation Serif" w:cs="Arial Unicode MS"/>
      <w:sz w:val="20"/>
      <w:szCs w:val="24"/>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7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1392</Words>
  <Characters>8356</Characters>
  <Application>Microsoft Office Word</Application>
  <DocSecurity>0</DocSecurity>
  <Lines>69</Lines>
  <Paragraphs>19</Paragraphs>
  <ScaleCrop>false</ScaleCrop>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Stalony</dc:creator>
  <cp:keywords/>
  <dc:description/>
  <cp:lastModifiedBy>Małgorzata Stalony</cp:lastModifiedBy>
  <cp:revision>1</cp:revision>
  <dcterms:created xsi:type="dcterms:W3CDTF">2026-06-22T13:32:00Z</dcterms:created>
  <dcterms:modified xsi:type="dcterms:W3CDTF">2026-06-22T13:32:00Z</dcterms:modified>
</cp:coreProperties>
</file>